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8B" w:rsidRPr="00BC23A9" w:rsidRDefault="00513F8B" w:rsidP="00513F8B">
      <w:pPr>
        <w:tabs>
          <w:tab w:val="left" w:pos="567"/>
        </w:tabs>
        <w:spacing w:after="0" w:line="240" w:lineRule="auto"/>
        <w:ind w:left="510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3A9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ЗАТВЕРДЖЕНО</w:t>
      </w:r>
    </w:p>
    <w:p w:rsidR="00513F8B" w:rsidRPr="00895A71" w:rsidRDefault="00513F8B" w:rsidP="00513F8B">
      <w:pPr>
        <w:tabs>
          <w:tab w:val="left" w:pos="567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9E54D0">
        <w:rPr>
          <w:rFonts w:ascii="Times New Roman" w:hAnsi="Times New Roman" w:cs="Times New Roman"/>
          <w:sz w:val="28"/>
          <w:szCs w:val="28"/>
        </w:rPr>
        <w:t>Наказ Міністерства</w:t>
      </w:r>
      <w:r w:rsidRPr="00895A71">
        <w:rPr>
          <w:rFonts w:ascii="Times New Roman" w:hAnsi="Times New Roman" w:cs="Times New Roman"/>
          <w:sz w:val="28"/>
          <w:szCs w:val="28"/>
        </w:rPr>
        <w:t xml:space="preserve"> освіти і науки України</w:t>
      </w:r>
    </w:p>
    <w:p w:rsidR="00513F8B" w:rsidRPr="00895A71" w:rsidRDefault="00513F8B" w:rsidP="00513F8B">
      <w:pPr>
        <w:tabs>
          <w:tab w:val="left" w:pos="567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95A71">
        <w:rPr>
          <w:rFonts w:ascii="Times New Roman" w:hAnsi="Times New Roman" w:cs="Times New Roman"/>
          <w:sz w:val="28"/>
          <w:szCs w:val="28"/>
        </w:rPr>
        <w:t>_______________ №____________</w:t>
      </w:r>
    </w:p>
    <w:p w:rsidR="00513F8B" w:rsidRDefault="00513F8B" w:rsidP="00513F8B">
      <w:pPr>
        <w:spacing w:before="100" w:beforeAutospacing="1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48"/>
          <w:szCs w:val="48"/>
          <w:lang w:eastAsia="uk-UA"/>
        </w:rPr>
      </w:pPr>
    </w:p>
    <w:p w:rsidR="00513F8B" w:rsidRPr="001959D8" w:rsidRDefault="000D26CE" w:rsidP="00513F8B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36"/>
          <w:szCs w:val="36"/>
          <w:lang w:eastAsia="uk-UA"/>
        </w:rPr>
      </w:pPr>
      <w:r w:rsidRPr="001959D8">
        <w:rPr>
          <w:rFonts w:ascii="Times New Roman" w:eastAsia="Times New Roman" w:hAnsi="Times New Roman" w:cs="Times New Roman"/>
          <w:b/>
          <w:bCs/>
          <w:color w:val="1F1F1F"/>
          <w:kern w:val="36"/>
          <w:sz w:val="36"/>
          <w:szCs w:val="36"/>
          <w:lang w:eastAsia="uk-UA"/>
        </w:rPr>
        <w:t>Типова програма навчальної дисципліни</w:t>
      </w:r>
    </w:p>
    <w:p w:rsidR="00513F8B" w:rsidRPr="001959D8" w:rsidRDefault="00513F8B" w:rsidP="00513F8B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36"/>
          <w:szCs w:val="36"/>
          <w:lang w:eastAsia="uk-UA"/>
        </w:rPr>
      </w:pPr>
      <w:r w:rsidRPr="001959D8">
        <w:rPr>
          <w:rFonts w:ascii="Times New Roman" w:eastAsia="Times New Roman" w:hAnsi="Times New Roman" w:cs="Times New Roman"/>
          <w:b/>
          <w:bCs/>
          <w:color w:val="1F1F1F"/>
          <w:kern w:val="36"/>
          <w:sz w:val="36"/>
          <w:szCs w:val="36"/>
          <w:lang w:eastAsia="uk-UA"/>
        </w:rPr>
        <w:t>«</w:t>
      </w:r>
      <w:r w:rsidR="00411556" w:rsidRPr="001959D8">
        <w:rPr>
          <w:rFonts w:ascii="Times New Roman" w:eastAsia="Times New Roman" w:hAnsi="Times New Roman" w:cs="Times New Roman"/>
          <w:b/>
          <w:bCs/>
          <w:color w:val="1F1F1F"/>
          <w:kern w:val="36"/>
          <w:sz w:val="36"/>
          <w:szCs w:val="36"/>
          <w:lang w:eastAsia="uk-UA"/>
        </w:rPr>
        <w:t>Основи національного спротиву</w:t>
      </w:r>
      <w:r w:rsidRPr="001959D8">
        <w:rPr>
          <w:rFonts w:ascii="Times New Roman" w:eastAsia="Times New Roman" w:hAnsi="Times New Roman" w:cs="Times New Roman"/>
          <w:b/>
          <w:bCs/>
          <w:color w:val="1F1F1F"/>
          <w:kern w:val="36"/>
          <w:sz w:val="36"/>
          <w:szCs w:val="36"/>
          <w:lang w:eastAsia="uk-UA"/>
        </w:rPr>
        <w:t>»</w:t>
      </w:r>
    </w:p>
    <w:p w:rsidR="00513F8B" w:rsidRPr="001959D8" w:rsidRDefault="00513F8B" w:rsidP="00513F8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для здобувачів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вищої освіти </w:t>
      </w: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ступ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е</w:t>
      </w: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н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я</w:t>
      </w: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бакалавра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(магістра медичного, фармацевтичного та ветеринарного спрямування</w:t>
      </w: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та </w:t>
      </w: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фахової </w:t>
      </w:r>
      <w:proofErr w:type="spellStart"/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передвищої</w:t>
      </w:r>
      <w:proofErr w:type="spellEnd"/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освіти за </w:t>
      </w: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денно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ю</w:t>
      </w: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та дуально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ю</w:t>
      </w: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форм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ами</w:t>
      </w:r>
      <w:r w:rsidRPr="000A7C8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здобуття освіти</w:t>
      </w:r>
    </w:p>
    <w:p w:rsidR="00513F8B" w:rsidRDefault="00513F8B" w:rsidP="00513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295804" w:rsidRPr="000A7C8F" w:rsidRDefault="00295804" w:rsidP="00513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Default="00513F8B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</w:pPr>
      <w:r w:rsidRPr="001959D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  <w:t>1. Пояснювальна записка</w:t>
      </w:r>
    </w:p>
    <w:p w:rsidR="00513F8B" w:rsidRPr="00005D86" w:rsidRDefault="00513F8B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Мета дисципліни: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набуття здобувачами освіти компетентності 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формування національно-патріотичної свідомості, громадянської стійкості та набуття ними комплексу теоретичних знань і практичних навичок, необхідних для виконання конституційного обов’язку щодо захисту Вітчизни, незалежності та територіальної цілісності України.</w:t>
      </w:r>
    </w:p>
    <w:p w:rsidR="00513F8B" w:rsidRDefault="00513F8B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Основні завдання:</w:t>
      </w:r>
    </w:p>
    <w:p w:rsidR="00513F8B" w:rsidRPr="001959D8" w:rsidRDefault="00513F8B" w:rsidP="00513F8B">
      <w:pPr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Набуття знань про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засадничі та 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правові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аспекти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національного спротиву.</w:t>
      </w:r>
    </w:p>
    <w:p w:rsidR="00513F8B" w:rsidRPr="001959D8" w:rsidRDefault="00513F8B" w:rsidP="00513F8B">
      <w:pPr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Оволодіння навичками </w:t>
      </w:r>
      <w:proofErr w:type="spellStart"/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домедичної</w:t>
      </w:r>
      <w:proofErr w:type="spellEnd"/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допомоги за протоколом MARCH.</w:t>
      </w:r>
    </w:p>
    <w:p w:rsidR="00513F8B" w:rsidRPr="001959D8" w:rsidRDefault="00513F8B" w:rsidP="00513F8B">
      <w:pPr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Вивчення основ мінної безпеки та дій в умовах застосування зброї масового ураження.</w:t>
      </w:r>
    </w:p>
    <w:p w:rsidR="00513F8B" w:rsidRPr="001959D8" w:rsidRDefault="00513F8B" w:rsidP="00513F8B">
      <w:pPr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Орієнтування на місцевості з використанням сучасних </w:t>
      </w:r>
      <w:proofErr w:type="spellStart"/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геоінформаційних</w:t>
      </w:r>
      <w:proofErr w:type="spellEnd"/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систем.</w:t>
      </w:r>
    </w:p>
    <w:p w:rsidR="00513F8B" w:rsidRPr="001959D8" w:rsidRDefault="00513F8B" w:rsidP="00513F8B">
      <w:pPr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Ознайомлення з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порядком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дій у кризових ситуаціях та основами виживання.</w:t>
      </w:r>
    </w:p>
    <w:p w:rsidR="00513F8B" w:rsidRPr="001959D8" w:rsidRDefault="00513F8B" w:rsidP="00513F8B">
      <w:pPr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Формування психологічної стійкості та навичок протидії ІПСО.</w:t>
      </w:r>
    </w:p>
    <w:p w:rsidR="00D6115A" w:rsidRDefault="00D6115A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Загальний обсяг: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="00D6115A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кредит</w:t>
      </w:r>
      <w:r w:rsidR="00D6115A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ів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ЄКТС (1</w:t>
      </w:r>
      <w:r w:rsidR="00D6115A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5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годин).</w:t>
      </w:r>
    </w:p>
    <w:p w:rsidR="00513F8B" w:rsidRPr="001959D8" w:rsidRDefault="00513F8B" w:rsidP="00513F8B">
      <w:pPr>
        <w:numPr>
          <w:ilvl w:val="0"/>
          <w:numId w:val="2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Теоретична підготовка: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6</w:t>
      </w:r>
      <w:r w:rsidR="00D6115A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годин</w:t>
      </w:r>
      <w:r w:rsidR="00D6115A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="00D6115A"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(</w:t>
      </w:r>
      <w:r w:rsidR="00D6115A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2 </w:t>
      </w:r>
      <w:r w:rsidR="00D6115A"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кредити ЄКТС)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CB3438" w:rsidRDefault="00CB3438" w:rsidP="00CB3438">
      <w:pPr>
        <w:numPr>
          <w:ilvl w:val="0"/>
          <w:numId w:val="2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Практична підготовка: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60 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годин (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2 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кредити ЄКТС).</w:t>
      </w:r>
    </w:p>
    <w:p w:rsidR="00513F8B" w:rsidRDefault="00513F8B" w:rsidP="00513F8B">
      <w:pPr>
        <w:numPr>
          <w:ilvl w:val="0"/>
          <w:numId w:val="2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Самостійна робота: </w:t>
      </w:r>
      <w:r w:rsidR="00D6115A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 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годин</w:t>
      </w:r>
      <w:r w:rsidR="00D6115A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="00D6115A"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(</w:t>
      </w:r>
      <w:r w:rsidR="00D6115A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1 </w:t>
      </w:r>
      <w:r w:rsidR="00D6115A"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кредит ЄКТС)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  <w:r w:rsidRPr="009E54D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</w:p>
    <w:p w:rsidR="00D6115A" w:rsidRPr="001959D8" w:rsidRDefault="00D6115A" w:rsidP="00D6115A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513F8B" w:rsidRDefault="00513F8B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</w:pPr>
      <w:r w:rsidRPr="001959D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  <w:t>2. Розподіл навчального часу</w:t>
      </w:r>
    </w:p>
    <w:p w:rsidR="00D6115A" w:rsidRDefault="00D6115A" w:rsidP="00E919C6">
      <w:pPr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lang w:eastAsia="uk-UA"/>
        </w:rPr>
      </w:pPr>
    </w:p>
    <w:tbl>
      <w:tblPr>
        <w:tblStyle w:val="a7"/>
        <w:tblW w:w="10013" w:type="dxa"/>
        <w:tblLook w:val="04A0" w:firstRow="1" w:lastRow="0" w:firstColumn="1" w:lastColumn="0" w:noHBand="0" w:noVBand="1"/>
      </w:tblPr>
      <w:tblGrid>
        <w:gridCol w:w="569"/>
        <w:gridCol w:w="5106"/>
        <w:gridCol w:w="1083"/>
        <w:gridCol w:w="1057"/>
        <w:gridCol w:w="1128"/>
        <w:gridCol w:w="1070"/>
      </w:tblGrid>
      <w:tr w:rsidR="00CB3438" w:rsidTr="00273B1D">
        <w:trPr>
          <w:tblHeader/>
        </w:trPr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Назва теми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Всього годин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Лекції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proofErr w:type="spellStart"/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Прак-тичні</w:t>
            </w:r>
            <w:proofErr w:type="spellEnd"/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занят-тя</w:t>
            </w:r>
            <w:proofErr w:type="spellEnd"/>
            <w:r w:rsidR="00C76CF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3511F6" w:rsidRPr="003511F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1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Само-стійна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робота</w:t>
            </w:r>
          </w:p>
        </w:tc>
      </w:tr>
      <w:tr w:rsidR="00CB3438" w:rsidRPr="00CB3438" w:rsidTr="000234A2">
        <w:tc>
          <w:tcPr>
            <w:tcW w:w="569" w:type="dxa"/>
            <w:vAlign w:val="center"/>
          </w:tcPr>
          <w:p w:rsidR="00CB3438" w:rsidRPr="00CB343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5106" w:type="dxa"/>
            <w:vAlign w:val="center"/>
          </w:tcPr>
          <w:p w:rsidR="00CB3438" w:rsidRPr="00CB3438" w:rsidRDefault="00CB3438" w:rsidP="00351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CB343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Аудиторна підготовка</w:t>
            </w:r>
            <w:r w:rsidR="00C76CF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3511F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1083" w:type="dxa"/>
            <w:vAlign w:val="center"/>
          </w:tcPr>
          <w:p w:rsidR="00CB3438" w:rsidRPr="00CB343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CB343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90</w:t>
            </w:r>
          </w:p>
        </w:tc>
        <w:tc>
          <w:tcPr>
            <w:tcW w:w="1057" w:type="dxa"/>
            <w:vAlign w:val="center"/>
          </w:tcPr>
          <w:p w:rsidR="00CB3438" w:rsidRPr="00CB343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CB343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44</w:t>
            </w:r>
          </w:p>
        </w:tc>
        <w:tc>
          <w:tcPr>
            <w:tcW w:w="1128" w:type="dxa"/>
            <w:vAlign w:val="center"/>
          </w:tcPr>
          <w:p w:rsidR="00CB3438" w:rsidRPr="00CB343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CB343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22</w:t>
            </w:r>
          </w:p>
        </w:tc>
        <w:tc>
          <w:tcPr>
            <w:tcW w:w="1070" w:type="dxa"/>
            <w:vAlign w:val="center"/>
          </w:tcPr>
          <w:p w:rsidR="00CB3438" w:rsidRPr="00CB343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CB343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24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Національний спротив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Міжнародне гуманітарне право 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Психологічна підготовка та стійкість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Домедична</w:t>
            </w:r>
            <w:proofErr w:type="spellEnd"/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допомога 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26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3511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Тактична підготовка</w:t>
            </w:r>
            <w:r w:rsidR="00C76CF3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3511F6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3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3511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Вогнева підготовка (основи)</w:t>
            </w:r>
            <w:r w:rsidR="00C76CF3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3511F6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3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Військова топографія, навігація і орієнтування на місцевості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Інженерна підготовка та мінна безпека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Зв’язок та передавання інформації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Зброя масового ураження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Виживання та спеціальна підготовка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5106" w:type="dxa"/>
            <w:vAlign w:val="center"/>
          </w:tcPr>
          <w:p w:rsidR="00CB3438" w:rsidRPr="006B7C60" w:rsidRDefault="00CB3438" w:rsidP="00351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B7C60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Практична підготовка на місцевості</w:t>
            </w:r>
            <w:r w:rsidR="00C76CF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3511F6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4</w:t>
            </w:r>
          </w:p>
        </w:tc>
        <w:tc>
          <w:tcPr>
            <w:tcW w:w="1083" w:type="dxa"/>
            <w:vAlign w:val="center"/>
          </w:tcPr>
          <w:p w:rsidR="00CB3438" w:rsidRPr="006B7C60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B7C60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30</w:t>
            </w:r>
          </w:p>
        </w:tc>
        <w:tc>
          <w:tcPr>
            <w:tcW w:w="1057" w:type="dxa"/>
            <w:vAlign w:val="center"/>
          </w:tcPr>
          <w:p w:rsidR="00CB3438" w:rsidRPr="006B7C60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128" w:type="dxa"/>
            <w:vAlign w:val="center"/>
          </w:tcPr>
          <w:p w:rsidR="00CB3438" w:rsidRPr="006B7C60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6B7C60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30</w:t>
            </w:r>
          </w:p>
        </w:tc>
        <w:tc>
          <w:tcPr>
            <w:tcW w:w="1070" w:type="dxa"/>
            <w:vAlign w:val="center"/>
          </w:tcPr>
          <w:p w:rsidR="00CB3438" w:rsidRPr="006B7C60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3511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Тактична підготовка</w:t>
            </w:r>
            <w:r w:rsidR="00C76CF3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3511F6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3</w:t>
            </w: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lastRenderedPageBreak/>
              <w:t>2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3511F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Вогнева підготовка (основи)</w:t>
            </w:r>
            <w:r w:rsidR="003511F6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3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Військова топографія, навігація і орієнтування на місцевості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6 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Інженерна підготовка та мінна безпека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Виживання та спеціальна підготовка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5106" w:type="dxa"/>
            <w:vAlign w:val="center"/>
          </w:tcPr>
          <w:p w:rsidR="00CB3438" w:rsidRPr="002C2668" w:rsidRDefault="00CB3438" w:rsidP="003511F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proofErr w:type="spellStart"/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Професійно</w:t>
            </w:r>
            <w:proofErr w:type="spellEnd"/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-орієнтована підготовка</w:t>
            </w:r>
            <w:r w:rsidR="00C76CF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="003511F6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5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30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16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Сучасні військові технології, роботизація та </w:t>
            </w:r>
            <w:proofErr w:type="spellStart"/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БпЛА</w:t>
            </w:r>
            <w:proofErr w:type="spellEnd"/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(НРК, БНА)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16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</w:tr>
      <w:tr w:rsidR="00CB3438" w:rsidTr="000234A2">
        <w:tc>
          <w:tcPr>
            <w:tcW w:w="569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5106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Військов</w:t>
            </w:r>
            <w:r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о-</w:t>
            </w: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 або </w:t>
            </w:r>
            <w:proofErr w:type="spellStart"/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безпеково</w:t>
            </w:r>
            <w:proofErr w:type="spellEnd"/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 xml:space="preserve">-орієнтована фахова компетентність 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</w:tr>
      <w:tr w:rsidR="00CB3438" w:rsidTr="000234A2">
        <w:tc>
          <w:tcPr>
            <w:tcW w:w="5675" w:type="dxa"/>
            <w:gridSpan w:val="2"/>
            <w:vAlign w:val="center"/>
          </w:tcPr>
          <w:p w:rsidR="00CB3438" w:rsidRPr="002C2668" w:rsidRDefault="00CB3438" w:rsidP="00273B1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РАЗОМ</w:t>
            </w:r>
          </w:p>
        </w:tc>
        <w:tc>
          <w:tcPr>
            <w:tcW w:w="1083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150</w:t>
            </w:r>
          </w:p>
        </w:tc>
        <w:tc>
          <w:tcPr>
            <w:tcW w:w="1057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60</w:t>
            </w:r>
          </w:p>
        </w:tc>
        <w:tc>
          <w:tcPr>
            <w:tcW w:w="1128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  <w:tc>
          <w:tcPr>
            <w:tcW w:w="1070" w:type="dxa"/>
            <w:vAlign w:val="center"/>
          </w:tcPr>
          <w:p w:rsidR="00CB3438" w:rsidRPr="002C2668" w:rsidRDefault="00CB3438" w:rsidP="00273B1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  <w:r w:rsidRPr="002C2668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  <w:t>0</w:t>
            </w:r>
          </w:p>
        </w:tc>
      </w:tr>
    </w:tbl>
    <w:p w:rsidR="00CB3438" w:rsidRDefault="00CB3438" w:rsidP="00CB3438"/>
    <w:p w:rsidR="00513F8B" w:rsidRPr="00A8528A" w:rsidRDefault="00513F8B" w:rsidP="00513F8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</w:pPr>
      <w:r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Примітк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и</w:t>
      </w:r>
      <w:r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: </w:t>
      </w:r>
    </w:p>
    <w:p w:rsidR="003511F6" w:rsidRDefault="00CB3438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</w:pPr>
      <w:r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1)</w:t>
      </w:r>
      <w:r w:rsidR="000234A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 </w:t>
      </w:r>
      <w:r w:rsidR="003511F6"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Студенти з особливими освітніми потребами</w:t>
      </w:r>
      <w:r w:rsidR="003511F6">
        <w:rPr>
          <w:rFonts w:ascii="Times New Roman" w:hAnsi="Times New Roman" w:cs="Times New Roman"/>
          <w:sz w:val="28"/>
          <w:szCs w:val="28"/>
        </w:rPr>
        <w:t xml:space="preserve"> </w:t>
      </w:r>
      <w:r w:rsidR="003511F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замість</w:t>
      </w:r>
      <w:r w:rsidR="003511F6" w:rsidRPr="003511F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практичних занять навчальної дисципліни, що наносять шкоду </w:t>
      </w:r>
      <w:r w:rsidR="00C76CF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або становлять загрозу </w:t>
      </w:r>
      <w:r w:rsidR="003511F6" w:rsidRPr="003511F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їх фізичному стану або стану здоров’я</w:t>
      </w:r>
      <w:r w:rsidR="003511F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, </w:t>
      </w:r>
      <w:r w:rsidR="00C76CF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вивчаю</w:t>
      </w:r>
      <w:r w:rsidR="003511F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ть за вибором теоретичні</w:t>
      </w:r>
      <w:r w:rsidR="003511F6"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="003511F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заняття дисципліни </w:t>
      </w:r>
      <w:r w:rsidR="003511F6"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понад обсяг, визначений Розподілом навчального часу.</w:t>
      </w:r>
    </w:p>
    <w:p w:rsidR="00CB3438" w:rsidRDefault="003511F6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2) </w:t>
      </w:r>
      <w:r w:rsidR="00CB3438"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Практичні за</w:t>
      </w:r>
      <w:r w:rsid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няття </w:t>
      </w:r>
      <w:r w:rsidR="00CB3438"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Аудиторн</w:t>
      </w:r>
      <w:r w:rsid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ої підготовки проводяться в закладах освіти з </w:t>
      </w:r>
      <w:r w:rsidR="00CB3438"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використанням тренажерів, симуляторів, планшетів, макетів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.</w:t>
      </w:r>
    </w:p>
    <w:p w:rsidR="00CB3438" w:rsidRPr="001959D8" w:rsidRDefault="003511F6" w:rsidP="00CB343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3) </w:t>
      </w:r>
      <w:r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Студенти</w:t>
      </w:r>
      <w:r w:rsidR="00CB3438"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, віровчення яких забороняє використовувати зброю, замість тем Вогневої та Тактичної підготовки вивчають </w:t>
      </w:r>
      <w:r w:rsidR="00CB3438"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Військово- або </w:t>
      </w:r>
      <w:proofErr w:type="spellStart"/>
      <w:r w:rsidR="00CB3438"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безпеково</w:t>
      </w:r>
      <w:proofErr w:type="spellEnd"/>
      <w:r w:rsidR="00CB3438"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-орієнтован</w:t>
      </w:r>
      <w:r w:rsid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у</w:t>
      </w:r>
      <w:r w:rsidR="00CB3438"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фахов</w:t>
      </w:r>
      <w:r w:rsid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у</w:t>
      </w:r>
      <w:r w:rsidR="00CB3438" w:rsidRPr="00CB343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компетентність </w:t>
      </w:r>
      <w:r w:rsidR="00CB3438"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понад обсяг, визначений Розподілом навчального часу.</w:t>
      </w:r>
    </w:p>
    <w:p w:rsidR="00CB3438" w:rsidRPr="006B7C60" w:rsidRDefault="003511F6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4</w:t>
      </w:r>
      <w:r w:rsidR="006B7C6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)</w:t>
      </w:r>
      <w:r w:rsidR="000234A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 </w:t>
      </w:r>
      <w:r w:rsidR="006B7C6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Практична підготовка на місцевості проводиться </w:t>
      </w:r>
      <w:r w:rsidR="006B7C60" w:rsidRPr="006B7C6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на полігоні, польовому стрільбищі, тактичному полі або спеціалізованому комплексі</w:t>
      </w:r>
      <w:r w:rsidR="006B7C6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(інженерне, топографічне містечко)</w:t>
      </w:r>
      <w:r w:rsidR="006B7C60" w:rsidRPr="006B7C6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, в тирі)</w:t>
      </w:r>
      <w:r w:rsidR="006B7C6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.</w:t>
      </w:r>
    </w:p>
    <w:p w:rsidR="00513F8B" w:rsidRPr="00A8528A" w:rsidRDefault="003511F6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5</w:t>
      </w:r>
      <w:r w:rsidR="00273B1D" w:rsidRPr="00273B1D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)</w:t>
      </w:r>
      <w:r w:rsidR="000234A2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vertAlign w:val="superscript"/>
          <w:lang w:eastAsia="uk-UA"/>
        </w:rPr>
        <w:t> </w:t>
      </w:r>
      <w:r w:rsidR="0067393F" w:rsidRPr="0067393F">
        <w:rPr>
          <w:rFonts w:ascii="Times New Roman" w:eastAsia="Times New Roman" w:hAnsi="Times New Roman" w:cs="Times New Roman"/>
          <w:bCs/>
          <w:i/>
          <w:color w:val="1F1F1F"/>
          <w:sz w:val="28"/>
          <w:szCs w:val="28"/>
          <w:bdr w:val="none" w:sz="0" w:space="0" w:color="auto" w:frame="1"/>
          <w:lang w:eastAsia="uk-UA"/>
        </w:rPr>
        <w:t xml:space="preserve">Військово- або </w:t>
      </w:r>
      <w:proofErr w:type="spellStart"/>
      <w:r w:rsidR="0067393F" w:rsidRPr="0067393F">
        <w:rPr>
          <w:rFonts w:ascii="Times New Roman" w:eastAsia="Times New Roman" w:hAnsi="Times New Roman" w:cs="Times New Roman"/>
          <w:bCs/>
          <w:i/>
          <w:color w:val="1F1F1F"/>
          <w:sz w:val="28"/>
          <w:szCs w:val="28"/>
          <w:bdr w:val="none" w:sz="0" w:space="0" w:color="auto" w:frame="1"/>
          <w:lang w:eastAsia="uk-UA"/>
        </w:rPr>
        <w:t>безпеково</w:t>
      </w:r>
      <w:proofErr w:type="spellEnd"/>
      <w:r w:rsidR="0067393F" w:rsidRPr="0067393F">
        <w:rPr>
          <w:rFonts w:ascii="Times New Roman" w:eastAsia="Times New Roman" w:hAnsi="Times New Roman" w:cs="Times New Roman"/>
          <w:bCs/>
          <w:i/>
          <w:color w:val="1F1F1F"/>
          <w:sz w:val="28"/>
          <w:szCs w:val="28"/>
          <w:bdr w:val="none" w:sz="0" w:space="0" w:color="auto" w:frame="1"/>
          <w:lang w:eastAsia="uk-UA"/>
        </w:rPr>
        <w:t>-орієнтована фахова компетентність</w:t>
      </w:r>
      <w:r w:rsidR="0067393F" w:rsidRPr="002C2668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67393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Професійно</w:t>
      </w:r>
      <w:proofErr w:type="spellEnd"/>
      <w:r w:rsidR="00513F8B"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-</w:t>
      </w:r>
      <w:r w:rsidR="009B1DA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орієнтов</w:t>
      </w:r>
      <w:r w:rsidR="0067393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а</w:t>
      </w:r>
      <w:r w:rsidR="009B1DA6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н</w:t>
      </w:r>
      <w:r w:rsidR="0067393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ої</w:t>
      </w:r>
      <w:r w:rsidR="00513F8B"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="0067393F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підготовки</w:t>
      </w:r>
      <w:r w:rsidR="00513F8B"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="00513F8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визначається</w:t>
      </w:r>
      <w:r w:rsidR="00513F8B" w:rsidRPr="00A8528A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закладом освіти залежно від профілю підготовки фахівців.</w:t>
      </w:r>
      <w:r w:rsidR="005C41D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Тривалість </w:t>
      </w:r>
      <w:r w:rsidR="00BF5E6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вивчення </w:t>
      </w:r>
      <w:r w:rsidR="005C41D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теми «</w:t>
      </w:r>
      <w:r w:rsidR="005C41D8" w:rsidRPr="00BF5E6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Сучасні військові </w:t>
      </w:r>
      <w:r w:rsidR="005C41D8" w:rsidRPr="00BF5E6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 xml:space="preserve">технології, роботизація та </w:t>
      </w:r>
      <w:proofErr w:type="spellStart"/>
      <w:r w:rsidR="005C41D8" w:rsidRPr="00BF5E6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БпЛА</w:t>
      </w:r>
      <w:proofErr w:type="spellEnd"/>
      <w:r w:rsidR="005C41D8" w:rsidRPr="00BF5E6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(НРК, БНА)</w:t>
      </w:r>
      <w:r w:rsidR="005C41D8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»</w:t>
      </w:r>
      <w:r w:rsidR="00BF5E6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може бути збільшена зі збереженням загального обсягу </w:t>
      </w:r>
      <w:proofErr w:type="spellStart"/>
      <w:r w:rsidR="00BF5E6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Професійно</w:t>
      </w:r>
      <w:proofErr w:type="spellEnd"/>
      <w:r w:rsidR="00BF5E6B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-орієнтованої підготовки.</w:t>
      </w:r>
    </w:p>
    <w:p w:rsidR="003511F6" w:rsidRDefault="003511F6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</w:pPr>
    </w:p>
    <w:p w:rsidR="00513F8B" w:rsidRPr="001959D8" w:rsidRDefault="00513F8B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</w:pPr>
      <w:r w:rsidRPr="001959D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  <w:t>3. Зміст програми за темами</w:t>
      </w:r>
    </w:p>
    <w:p w:rsidR="00513F8B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 </w:t>
      </w:r>
      <w:r w:rsidRPr="001959D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Національний спротив</w:t>
      </w:r>
    </w:p>
    <w:p w:rsidR="00513F8B" w:rsidRPr="001959D8" w:rsidRDefault="00513F8B" w:rsidP="00513F8B">
      <w:pPr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Національно-патріотична підготовка: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Pr="005005F6">
        <w:rPr>
          <w:rFonts w:ascii="Times New Roman" w:hAnsi="Times New Roman"/>
          <w:sz w:val="28"/>
          <w:szCs w:val="28"/>
        </w:rPr>
        <w:t>Шлях становлення нації, перспективи розвитку держави</w:t>
      </w:r>
      <w:r>
        <w:rPr>
          <w:rFonts w:ascii="Times New Roman" w:hAnsi="Times New Roman"/>
          <w:sz w:val="28"/>
          <w:szCs w:val="28"/>
        </w:rPr>
        <w:t>,</w:t>
      </w:r>
      <w:r w:rsidRPr="005005F6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і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сторія захисту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України, формування національної ідентичності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бойовий шлях українського війська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</w:p>
    <w:p w:rsidR="00513F8B" w:rsidRPr="001959D8" w:rsidRDefault="00513F8B" w:rsidP="00513F8B">
      <w:pPr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Правові засади: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Законодавство України про національний спротив, мета, завдання та складові (Сили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Територіальної оборони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, Рух опору,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добровільні формування територіальних громад,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підготовка населення)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</w:t>
      </w:r>
      <w:r w:rsidRPr="00DE629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мотивація до захисту Вітчизни.</w:t>
      </w:r>
    </w:p>
    <w:p w:rsidR="00802FB0" w:rsidRPr="00802FB0" w:rsidRDefault="00802FB0" w:rsidP="00802F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2FB0">
        <w:rPr>
          <w:rFonts w:ascii="Times New Roman" w:hAnsi="Times New Roman"/>
          <w:sz w:val="28"/>
          <w:szCs w:val="28"/>
        </w:rPr>
        <w:t>У результаті вивчення теми здобувачі освіти повинні:</w:t>
      </w:r>
    </w:p>
    <w:p w:rsidR="00802FB0" w:rsidRPr="00802FB0" w:rsidRDefault="00802FB0" w:rsidP="00802F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02FB0">
        <w:rPr>
          <w:rFonts w:ascii="Times New Roman" w:hAnsi="Times New Roman"/>
          <w:b/>
          <w:sz w:val="28"/>
          <w:szCs w:val="28"/>
        </w:rPr>
        <w:t>знати:</w:t>
      </w:r>
    </w:p>
    <w:p w:rsidR="00802FB0" w:rsidRDefault="00802FB0" w:rsidP="00802F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2FB0">
        <w:rPr>
          <w:rFonts w:ascii="Times New Roman" w:hAnsi="Times New Roman"/>
          <w:sz w:val="28"/>
          <w:szCs w:val="28"/>
        </w:rPr>
        <w:t>мету підготовки держави до здійснення заходів з національного спротиву, основні завдання національного спротиву, важливі складові національного спротиву</w:t>
      </w:r>
      <w:r>
        <w:rPr>
          <w:rFonts w:ascii="Times New Roman" w:hAnsi="Times New Roman"/>
          <w:sz w:val="28"/>
          <w:szCs w:val="28"/>
        </w:rPr>
        <w:t>;</w:t>
      </w:r>
    </w:p>
    <w:p w:rsidR="00802FB0" w:rsidRPr="00802FB0" w:rsidRDefault="00802FB0" w:rsidP="00802F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Pr="00802FB0">
        <w:rPr>
          <w:rFonts w:ascii="Times New Roman" w:hAnsi="Times New Roman"/>
          <w:sz w:val="28"/>
          <w:szCs w:val="28"/>
        </w:rPr>
        <w:t>сторію формування національного спротиву та його складових в умовах відсічі збройної агресії</w:t>
      </w:r>
      <w:r>
        <w:rPr>
          <w:rFonts w:ascii="Times New Roman" w:hAnsi="Times New Roman"/>
          <w:sz w:val="28"/>
          <w:szCs w:val="28"/>
        </w:rPr>
        <w:t>;</w:t>
      </w:r>
    </w:p>
    <w:p w:rsidR="00802FB0" w:rsidRPr="00802FB0" w:rsidRDefault="00802FB0" w:rsidP="00802F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802FB0">
        <w:rPr>
          <w:rFonts w:ascii="Times New Roman" w:hAnsi="Times New Roman"/>
          <w:b/>
          <w:sz w:val="28"/>
          <w:szCs w:val="28"/>
        </w:rPr>
        <w:t xml:space="preserve">вміти: </w:t>
      </w:r>
    </w:p>
    <w:p w:rsidR="00802FB0" w:rsidRPr="00802FB0" w:rsidRDefault="00802FB0" w:rsidP="00802F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FB0">
        <w:rPr>
          <w:rFonts w:ascii="Times New Roman" w:eastAsia="Times New Roman" w:hAnsi="Times New Roman"/>
          <w:sz w:val="28"/>
          <w:szCs w:val="28"/>
          <w:lang w:eastAsia="ru-RU"/>
        </w:rPr>
        <w:t>набуттю здобувачами освіти знань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r w:rsidRPr="00802FB0">
        <w:rPr>
          <w:rFonts w:ascii="Times New Roman" w:eastAsia="Times New Roman" w:hAnsi="Times New Roman"/>
          <w:sz w:val="28"/>
          <w:szCs w:val="28"/>
          <w:lang w:eastAsia="ru-RU"/>
        </w:rPr>
        <w:t>виконання конституційного обов’язку щодо захисту Вітчизни, незалежності та територіальної цілісності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3F8B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 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2. Міжнародне гуманітарне право </w:t>
      </w:r>
    </w:p>
    <w:p w:rsidR="00513F8B" w:rsidRPr="001959D8" w:rsidRDefault="00513F8B" w:rsidP="00513F8B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Норми та принципи: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Правила ведення війни,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заборонені засоби і методи ведення війни,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захист цивільного населення та жертв збройних конфліктів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права військовополоненого й інтернованої особи та правила поводження з ними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Визначення окупованої території, відповідальність окупанта, захист населення, гуманітарні потреби, право власності, зміна демографії. Основи діяльності </w:t>
      </w:r>
      <w:r w:rsidRPr="005005F6">
        <w:rPr>
          <w:rFonts w:ascii="Times New Roman" w:hAnsi="Times New Roman"/>
          <w:sz w:val="28"/>
          <w:szCs w:val="28"/>
          <w:lang w:eastAsia="uk-UA"/>
        </w:rPr>
        <w:t>міжнародного руху червоного хреста та червоного півмісяця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513F8B" w:rsidRPr="001959D8" w:rsidRDefault="00513F8B" w:rsidP="00513F8B">
      <w:pPr>
        <w:numPr>
          <w:ilvl w:val="0"/>
          <w:numId w:val="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Відповідальність: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Наслідки порушення норм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міжнародного гуманітарного права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та механізми документування злочинів.</w:t>
      </w:r>
    </w:p>
    <w:p w:rsidR="0038443A" w:rsidRDefault="0038443A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8443A" w:rsidRDefault="0038443A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2381">
        <w:rPr>
          <w:rFonts w:ascii="Times New Roman" w:hAnsi="Times New Roman"/>
          <w:sz w:val="28"/>
          <w:szCs w:val="28"/>
        </w:rPr>
        <w:lastRenderedPageBreak/>
        <w:t>У результаті вивчення теми здобувачі освіти повинні: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2381">
        <w:rPr>
          <w:rFonts w:ascii="Times New Roman" w:hAnsi="Times New Roman"/>
          <w:b/>
          <w:sz w:val="28"/>
          <w:szCs w:val="28"/>
        </w:rPr>
        <w:t>знати</w:t>
      </w:r>
      <w:r w:rsidRPr="00252381">
        <w:rPr>
          <w:rFonts w:ascii="Times New Roman" w:hAnsi="Times New Roman"/>
          <w:sz w:val="28"/>
          <w:szCs w:val="28"/>
        </w:rPr>
        <w:t>: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2381">
        <w:rPr>
          <w:rFonts w:ascii="Times New Roman" w:hAnsi="Times New Roman"/>
          <w:sz w:val="28"/>
          <w:szCs w:val="28"/>
        </w:rPr>
        <w:t xml:space="preserve">основні терміни та поняття МГП; 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2381">
        <w:rPr>
          <w:rFonts w:ascii="Times New Roman" w:hAnsi="Times New Roman"/>
          <w:sz w:val="28"/>
          <w:szCs w:val="28"/>
        </w:rPr>
        <w:t>відповідальність за порушення норм МГП</w:t>
      </w:r>
      <w:r w:rsidR="006B02EF">
        <w:rPr>
          <w:rFonts w:ascii="Times New Roman" w:hAnsi="Times New Roman"/>
          <w:sz w:val="28"/>
          <w:szCs w:val="28"/>
        </w:rPr>
        <w:t>;</w:t>
      </w:r>
      <w:r w:rsidRPr="00252381">
        <w:rPr>
          <w:rFonts w:ascii="Times New Roman" w:hAnsi="Times New Roman"/>
          <w:sz w:val="28"/>
          <w:szCs w:val="28"/>
        </w:rPr>
        <w:t xml:space="preserve"> </w:t>
      </w:r>
    </w:p>
    <w:p w:rsidR="006B02EF" w:rsidRDefault="006B02EF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C96BFE">
        <w:rPr>
          <w:rFonts w:ascii="Times New Roman" w:hAnsi="Times New Roman"/>
          <w:sz w:val="28"/>
        </w:rPr>
        <w:t>основні поняття юридичної відповідальності за порушення правових норм</w:t>
      </w:r>
      <w:r>
        <w:rPr>
          <w:rFonts w:ascii="Times New Roman" w:hAnsi="Times New Roman"/>
          <w:sz w:val="28"/>
        </w:rPr>
        <w:t>;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2381">
        <w:rPr>
          <w:rFonts w:ascii="Times New Roman" w:hAnsi="Times New Roman"/>
          <w:b/>
          <w:sz w:val="28"/>
          <w:szCs w:val="28"/>
        </w:rPr>
        <w:t>вміти</w:t>
      </w:r>
      <w:r w:rsidRPr="00252381">
        <w:rPr>
          <w:rFonts w:ascii="Times New Roman" w:hAnsi="Times New Roman"/>
          <w:sz w:val="28"/>
          <w:szCs w:val="28"/>
        </w:rPr>
        <w:t xml:space="preserve">: 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2381">
        <w:rPr>
          <w:rFonts w:ascii="Times New Roman" w:hAnsi="Times New Roman"/>
          <w:sz w:val="28"/>
          <w:szCs w:val="28"/>
        </w:rPr>
        <w:t>поводитись з військовополоненими не порушуючи МГП.</w:t>
      </w:r>
    </w:p>
    <w:p w:rsidR="00E839D8" w:rsidRDefault="00E839D8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 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3. Психологічна підготовка та стійкість</w:t>
      </w:r>
    </w:p>
    <w:p w:rsidR="00513F8B" w:rsidRPr="003567CF" w:rsidRDefault="00513F8B" w:rsidP="00513F8B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3567C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Стресостійкість</w:t>
      </w:r>
      <w:proofErr w:type="spellEnd"/>
      <w:r w:rsidRPr="003567CF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:</w:t>
      </w:r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Прийоми, методи та способи саморегуляції психіки, особливості впливу стресових факторів на психіку людини, </w:t>
      </w:r>
      <w:proofErr w:type="spellStart"/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дезадаптивні</w:t>
      </w:r>
      <w:proofErr w:type="spellEnd"/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стани людської психіки, які виникають у відповідь на стрес та їх види (істерика, паніка, агресія, ступор).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Диференціація стресових станів людини в умовах бойових дій, в окупації, на підконтрольній державі території. </w:t>
      </w:r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Подолання страху та паніки.</w:t>
      </w:r>
    </w:p>
    <w:p w:rsidR="00513F8B" w:rsidRPr="003567CF" w:rsidRDefault="00513F8B" w:rsidP="00513F8B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Допомога: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Застос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ування</w:t>
      </w:r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прийом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ів</w:t>
      </w:r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саморегуляції психіки в стресових ситуаціях, виявл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ення</w:t>
      </w:r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та класифік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ація</w:t>
      </w:r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дезадаптивн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их</w:t>
      </w:r>
      <w:proofErr w:type="spellEnd"/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стан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ів</w:t>
      </w:r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людської психіки, які виникають у відповідь на стрес.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Протокол надання першої психологічної допомоги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«6.П», </w:t>
      </w:r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надавання першої психологічної допомоги в екстремальних умовах, подолання </w:t>
      </w:r>
      <w:proofErr w:type="spellStart"/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дезадаптивних</w:t>
      </w:r>
      <w:proofErr w:type="spellEnd"/>
      <w:r w:rsidRPr="003567C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станів людської психіки, надання психологічної самодопомоги, контроль за власними психологічними реакціями та станами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t xml:space="preserve">У результаті вивчення теми </w:t>
      </w:r>
      <w:r w:rsidRPr="00252381">
        <w:rPr>
          <w:rFonts w:ascii="Times New Roman" w:hAnsi="Times New Roman"/>
          <w:sz w:val="28"/>
          <w:szCs w:val="28"/>
        </w:rPr>
        <w:t>здобувачі освіти</w:t>
      </w: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t xml:space="preserve"> повинні: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252381">
        <w:rPr>
          <w:rFonts w:ascii="Times New Roman" w:eastAsia="Times New Roman" w:hAnsi="Times New Roman"/>
          <w:b/>
          <w:bCs/>
          <w:iCs/>
          <w:sz w:val="28"/>
          <w:szCs w:val="28"/>
        </w:rPr>
        <w:t>знати: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t xml:space="preserve">прийоми та способи психічної саморегуляції; 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252381">
        <w:rPr>
          <w:rFonts w:ascii="Times New Roman" w:hAnsi="Times New Roman"/>
          <w:bCs/>
          <w:sz w:val="28"/>
          <w:szCs w:val="28"/>
        </w:rPr>
        <w:t>негативні психічні реакції та способи їх подолання</w:t>
      </w:r>
      <w:r w:rsidR="00295804">
        <w:rPr>
          <w:rFonts w:ascii="Times New Roman" w:hAnsi="Times New Roman"/>
          <w:bCs/>
          <w:sz w:val="28"/>
          <w:szCs w:val="28"/>
        </w:rPr>
        <w:t>;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252381">
        <w:rPr>
          <w:rFonts w:ascii="Times New Roman" w:eastAsia="Times New Roman" w:hAnsi="Times New Roman"/>
          <w:b/>
          <w:bCs/>
          <w:iCs/>
          <w:sz w:val="28"/>
          <w:szCs w:val="28"/>
        </w:rPr>
        <w:t>вміти: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t>надавати першу психологічну допомогу та самодопомогу;</w:t>
      </w:r>
    </w:p>
    <w:p w:rsidR="00252381" w:rsidRPr="00252381" w:rsidRDefault="00252381" w:rsidP="002523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252381">
        <w:rPr>
          <w:rFonts w:ascii="Times New Roman" w:hAnsi="Times New Roman"/>
          <w:bCs/>
          <w:sz w:val="28"/>
          <w:szCs w:val="28"/>
        </w:rPr>
        <w:t xml:space="preserve">контролювати свої психічні стани і </w:t>
      </w:r>
      <w:r w:rsidRPr="00252381">
        <w:rPr>
          <w:rFonts w:ascii="Times New Roman" w:hAnsi="Times New Roman"/>
          <w:bCs/>
          <w:sz w:val="28"/>
          <w:szCs w:val="28"/>
          <w:lang w:eastAsia="uk-UA"/>
        </w:rPr>
        <w:t xml:space="preserve">виконувати дії в стані нервово-психічного </w:t>
      </w:r>
      <w:r>
        <w:rPr>
          <w:rFonts w:ascii="Times New Roman" w:hAnsi="Times New Roman"/>
          <w:bCs/>
          <w:sz w:val="28"/>
          <w:szCs w:val="28"/>
          <w:lang w:eastAsia="uk-UA"/>
        </w:rPr>
        <w:t>збуд</w:t>
      </w:r>
      <w:r w:rsidRPr="00252381">
        <w:rPr>
          <w:rFonts w:ascii="Times New Roman" w:hAnsi="Times New Roman"/>
          <w:bCs/>
          <w:sz w:val="28"/>
          <w:szCs w:val="28"/>
          <w:lang w:eastAsia="uk-UA"/>
        </w:rPr>
        <w:t>ження.</w:t>
      </w:r>
    </w:p>
    <w:p w:rsidR="00513F8B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4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Домедична</w:t>
      </w:r>
      <w:proofErr w:type="spellEnd"/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допомога </w:t>
      </w:r>
    </w:p>
    <w:p w:rsidR="00513F8B" w:rsidRPr="001959D8" w:rsidRDefault="00513F8B" w:rsidP="00513F8B">
      <w:pPr>
        <w:numPr>
          <w:ilvl w:val="0"/>
          <w:numId w:val="9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Тактична медицина: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Основи і принципи надання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домедичної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допомоги. </w:t>
      </w:r>
      <w:r w:rsidRPr="00D0598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Склад індивідуальної медичної аптечки. Техніка накладання турнікету та імпровізованих джгутів.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Способи з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упинк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и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видів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кровотеч,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забезпечення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прохідн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о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і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дихальних шляхів, допомога при травмах грудної клітки, внутрішніх органів, кінцівок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профілактика захворювань і травматизму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Способи переміщення постраждалого.</w:t>
      </w:r>
    </w:p>
    <w:p w:rsidR="0038443A" w:rsidRDefault="0038443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DB5C7A" w:rsidRPr="00DB5C7A" w:rsidRDefault="005925A7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 xml:space="preserve">У результаті </w:t>
      </w:r>
      <w:r w:rsidR="00DB5C7A" w:rsidRPr="00DB5C7A">
        <w:rPr>
          <w:rFonts w:ascii="Times New Roman" w:eastAsia="Times New Roman" w:hAnsi="Times New Roman"/>
          <w:bCs/>
          <w:iCs/>
          <w:sz w:val="28"/>
          <w:szCs w:val="28"/>
        </w:rPr>
        <w:t>вивчення тем</w:t>
      </w:r>
      <w:r w:rsidR="00295804">
        <w:rPr>
          <w:rFonts w:ascii="Times New Roman" w:eastAsia="Times New Roman" w:hAnsi="Times New Roman"/>
          <w:bCs/>
          <w:iCs/>
          <w:sz w:val="28"/>
          <w:szCs w:val="28"/>
        </w:rPr>
        <w:t>и</w:t>
      </w:r>
      <w:r w:rsidR="00DB5C7A"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DB5C7A" w:rsidRPr="00DB5C7A">
        <w:rPr>
          <w:rFonts w:ascii="Times New Roman" w:hAnsi="Times New Roman"/>
          <w:sz w:val="28"/>
          <w:szCs w:val="28"/>
        </w:rPr>
        <w:t>здобувачі освіти</w:t>
      </w:r>
      <w:r w:rsidR="00DB5C7A"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 повинні: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/>
          <w:bCs/>
          <w:iCs/>
          <w:sz w:val="28"/>
          <w:szCs w:val="28"/>
        </w:rPr>
        <w:t>знати: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алгорит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домедичної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допомоги на етапі «</w:t>
      </w: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допомога під вогнем/під загрозою</w:t>
      </w:r>
      <w:r>
        <w:rPr>
          <w:rFonts w:ascii="Times New Roman" w:eastAsia="Times New Roman" w:hAnsi="Times New Roman"/>
          <w:bCs/>
          <w:iCs/>
          <w:sz w:val="28"/>
          <w:szCs w:val="28"/>
        </w:rPr>
        <w:t>»</w:t>
      </w: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 (</w:t>
      </w:r>
      <w:proofErr w:type="spellStart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Care</w:t>
      </w:r>
      <w:proofErr w:type="spellEnd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under</w:t>
      </w:r>
      <w:proofErr w:type="spellEnd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fire</w:t>
      </w:r>
      <w:proofErr w:type="spellEnd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/</w:t>
      </w:r>
      <w:proofErr w:type="spellStart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Threat</w:t>
      </w:r>
      <w:proofErr w:type="spellEnd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, CUF); способи та методи евакуації;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принципи та застосування допомоги в польових умовах (TFC);</w:t>
      </w:r>
    </w:p>
    <w:p w:rsidR="00C76CF3" w:rsidRDefault="00C76CF3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/>
          <w:bCs/>
          <w:iCs/>
          <w:sz w:val="28"/>
          <w:szCs w:val="28"/>
        </w:rPr>
        <w:t>вміти: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здійснювати евакуацію пораненого одним рятувальником: за лямки, під пахви, за пасок, модифікований метод пожежника; 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здійснювати евакуацію пораненого двома рятувальниками: за лямки, під пахви, за пасок і шию;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надавати першу допомогу при пораненнях, кровотечах, отруєннях та інших бойових ураженнях з використанням </w:t>
      </w:r>
      <w:r w:rsidRPr="00DB5C7A">
        <w:rPr>
          <w:rFonts w:ascii="Times New Roman" w:eastAsia="Times New Roman" w:hAnsi="Times New Roman"/>
          <w:sz w:val="28"/>
          <w:szCs w:val="28"/>
        </w:rPr>
        <w:t>АМЗІ</w:t>
      </w: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 та табельних засобів;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готувати та здійснювати медичну евакуацію;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здійснювати огляд постраждалого на наявність масивних кровотеч у різних умовах; 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перевіряти прохідність дихальних шляхів;</w:t>
      </w:r>
    </w:p>
    <w:p w:rsidR="00DB5C7A" w:rsidRPr="00DB5C7A" w:rsidRDefault="00DB5C7A" w:rsidP="00DB5C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виконувати нормативи з </w:t>
      </w:r>
      <w:proofErr w:type="spellStart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>домедичної</w:t>
      </w:r>
      <w:proofErr w:type="spellEnd"/>
      <w:r w:rsidRPr="00DB5C7A">
        <w:rPr>
          <w:rFonts w:ascii="Times New Roman" w:eastAsia="Times New Roman" w:hAnsi="Times New Roman"/>
          <w:bCs/>
          <w:iCs/>
          <w:sz w:val="28"/>
          <w:szCs w:val="28"/>
        </w:rPr>
        <w:t xml:space="preserve"> допомоги.</w:t>
      </w:r>
    </w:p>
    <w:p w:rsidR="00513F8B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0234A2" w:rsidRPr="001959D8" w:rsidRDefault="00513F8B" w:rsidP="000234A2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5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. </w:t>
      </w:r>
      <w:r w:rsidR="000234A2"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Тактична підготовка</w:t>
      </w:r>
    </w:p>
    <w:p w:rsidR="000234A2" w:rsidRPr="001959D8" w:rsidRDefault="000234A2" w:rsidP="000234A2">
      <w:pPr>
        <w:numPr>
          <w:ilvl w:val="0"/>
          <w:numId w:val="1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Індивідуальна та групова тактика: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Дії солдата в бою. Способи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пересування на полі бою,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дії під час вогневого ураження ворога,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робота в «двійках»,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порядок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зайняття та змін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и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вогневої позиції.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t xml:space="preserve">У результаті </w:t>
      </w: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>вивчення тем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и</w:t>
      </w: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830F58">
        <w:rPr>
          <w:rFonts w:ascii="Times New Roman" w:hAnsi="Times New Roman"/>
          <w:sz w:val="28"/>
          <w:szCs w:val="28"/>
        </w:rPr>
        <w:t>здобувачі освіти</w:t>
      </w: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повинні: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/>
          <w:bCs/>
          <w:iCs/>
          <w:sz w:val="28"/>
          <w:szCs w:val="28"/>
        </w:rPr>
        <w:t>знати: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основи загальновійськового бою, призначення та бойові можливості механізованих, танкових, артилерійських підрозділів і підрозділів ППО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Сухопутних військ</w:t>
      </w: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З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бройних сил </w:t>
      </w: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України;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призначення, класифікація, бойові можливості, форми, способи, основні тактичні прийоми застосування </w:t>
      </w:r>
      <w:proofErr w:type="spellStart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>БпЛА</w:t>
      </w:r>
      <w:proofErr w:type="spellEnd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основні демаскуючі ознаки, слабкі місця </w:t>
      </w:r>
      <w:proofErr w:type="spellStart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>БпЛА</w:t>
      </w:r>
      <w:proofErr w:type="spellEnd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та можливості </w:t>
      </w:r>
      <w:proofErr w:type="spellStart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>ïx</w:t>
      </w:r>
      <w:proofErr w:type="spellEnd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виявлення;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порядок дій солдата в оборонному бою, під час ведення вогню та відбиття наступу противника;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порядок знищення </w:t>
      </w:r>
      <w:proofErr w:type="spellStart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>бронеоб’єктів</w:t>
      </w:r>
      <w:proofErr w:type="spellEnd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противника на передньому краї оборони;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порядок дій під час маневру (переміщення) з тимчасової на основну вогневу позицію (з основної на запасну), алгоритм дій у випадку обходу противником з флангу або виходу противника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в</w:t>
      </w: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тил, прориву переднього краю танками (ББМ) противника;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порядок дій у наступальному бою, </w:t>
      </w:r>
    </w:p>
    <w:p w:rsidR="0038443A" w:rsidRDefault="0038443A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/>
          <w:bCs/>
          <w:iCs/>
          <w:sz w:val="28"/>
          <w:szCs w:val="28"/>
        </w:rPr>
        <w:lastRenderedPageBreak/>
        <w:t>вміти: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виконувати обов’язки солдата в оборонному бою, під час ведення вогню та відбиття наступу противника;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знищення </w:t>
      </w:r>
      <w:proofErr w:type="spellStart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>бронеоб’єктів</w:t>
      </w:r>
      <w:proofErr w:type="spellEnd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противника на передньому краї оборони;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виконувати порядок дій під час маневру (переміщення) з тимчасової на основну вогневу позицію (з основної на запасну);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виконувати порядок дій у випадку обходу противником з флангу або виходу противника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в</w:t>
      </w: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тил, прориву переднього краю танками (ББМ) противника, або вогневої (маневреної) групи;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займати вихідне положення для наступу й підготовка до атаки;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>виконувати ді</w:t>
      </w:r>
      <w:r>
        <w:rPr>
          <w:rFonts w:ascii="Times New Roman" w:eastAsia="Times New Roman" w:hAnsi="Times New Roman"/>
          <w:bCs/>
          <w:iCs/>
          <w:sz w:val="28"/>
          <w:szCs w:val="28"/>
        </w:rPr>
        <w:t>ї</w:t>
      </w: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у випадку мінометного обстрілу, кулеметного вогню противника та застосування ударних </w:t>
      </w:r>
      <w:proofErr w:type="spellStart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>БпЛА</w:t>
      </w:r>
      <w:proofErr w:type="spellEnd"/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; </w:t>
      </w:r>
    </w:p>
    <w:p w:rsidR="000234A2" w:rsidRPr="00830F58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виконувати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дії</w:t>
      </w:r>
      <w:r w:rsidRPr="00830F58">
        <w:rPr>
          <w:rFonts w:ascii="Times New Roman" w:eastAsia="Times New Roman" w:hAnsi="Times New Roman"/>
          <w:bCs/>
          <w:iCs/>
          <w:sz w:val="28"/>
          <w:szCs w:val="28"/>
        </w:rPr>
        <w:t xml:space="preserve"> у випадку виходу у фланг противника та штурму траншеї, а також при застосуванні наступальних (оборонних) гранат під час наступу.</w:t>
      </w:r>
    </w:p>
    <w:p w:rsidR="000234A2" w:rsidRDefault="000234A2" w:rsidP="000234A2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0234A2" w:rsidRPr="001959D8" w:rsidRDefault="000234A2" w:rsidP="000234A2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 6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. Вогнева підготовка</w:t>
      </w:r>
    </w:p>
    <w:p w:rsidR="000234A2" w:rsidRPr="001959D8" w:rsidRDefault="000234A2" w:rsidP="000234A2">
      <w:pPr>
        <w:numPr>
          <w:ilvl w:val="0"/>
          <w:numId w:val="12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Зброя: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Маніпуляції з АК/AR системами, правила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безпеки, прицілювання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коригування вогню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усунення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несправностей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стрілецької зброї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</w:p>
    <w:p w:rsidR="000234A2" w:rsidRPr="0030054A" w:rsidRDefault="000234A2" w:rsidP="000234A2">
      <w:pPr>
        <w:spacing w:before="120" w:after="12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21947">
        <w:rPr>
          <w:rFonts w:ascii="Times New Roman" w:hAnsi="Times New Roman" w:cs="Times New Roman"/>
          <w:sz w:val="28"/>
          <w:szCs w:val="28"/>
        </w:rPr>
        <w:t>Проведення практичних стрільб, виконання вогневих вправ та використання стрілецької зброї і боєприпасів здійснюються відповідно до вимог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54A">
        <w:rPr>
          <w:rFonts w:ascii="Times New Roman" w:hAnsi="Times New Roman" w:cs="Times New Roman"/>
          <w:sz w:val="28"/>
          <w:szCs w:val="28"/>
        </w:rPr>
        <w:t>Курс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054A">
        <w:rPr>
          <w:rFonts w:ascii="Times New Roman" w:hAnsi="Times New Roman" w:cs="Times New Roman"/>
          <w:sz w:val="28"/>
          <w:szCs w:val="28"/>
        </w:rPr>
        <w:t xml:space="preserve"> стрільб зі стрілецької зброї і бойових машин КРП 03.032.056 – 2018 (01)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t xml:space="preserve">У результаті 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вивчення тем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96BFE">
        <w:rPr>
          <w:rFonts w:ascii="Times New Roman" w:hAnsi="Times New Roman"/>
          <w:sz w:val="28"/>
          <w:szCs w:val="28"/>
        </w:rPr>
        <w:t>здобувачі освіти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повинні: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b/>
          <w:sz w:val="28"/>
          <w:szCs w:val="28"/>
          <w:lang w:eastAsia="uk-UA"/>
        </w:rPr>
        <w:t>знати: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призначення, тактико-технічні характеристики, бойові властивості, загальну будову, принцип дії, порядок неповного розбирання і збирання після неповного розбирання, а також порядок обслуговування зброї після стрільби;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призначення та визначення вихідних установок (вибір прицілу і точки прицілювання) для ведення вогню зі стрілецької зброї; 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нормальні (табличні) умови стрільби; 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особливості визначення вихідних установок для стрільби з автомату по повітряним цілям; 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порядок спостереження за полем бою та вибору цілі, вихідні установки для зброї, порядок ведення та коректування вогню, способи цілевказівки;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основи управління вогнем та порядок постановки вогневих завдань; 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порядок застосування нічних стрілецьких прицілів та приладів спостереження; </w:t>
      </w:r>
    </w:p>
    <w:p w:rsidR="000234A2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заходи безпеки при поводженні зі стрілецькою зброєю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b/>
          <w:sz w:val="28"/>
          <w:szCs w:val="28"/>
          <w:lang w:eastAsia="uk-UA"/>
        </w:rPr>
        <w:t>вміти: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застосовувати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стрілецьку 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зброю;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проводити перевірку бою зброї та приведення її до нормального бою на різних відстанях;</w:t>
      </w:r>
    </w:p>
    <w:p w:rsidR="000234A2" w:rsidRPr="00973F64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73F64">
        <w:rPr>
          <w:rFonts w:ascii="Times New Roman" w:eastAsia="Times New Roman" w:hAnsi="Times New Roman"/>
          <w:b/>
          <w:sz w:val="28"/>
          <w:szCs w:val="28"/>
          <w:lang w:eastAsia="uk-UA"/>
        </w:rPr>
        <w:t>виконувати: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підготовчу вправу «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Навчання </w:t>
      </w:r>
      <w:proofErr w:type="spellStart"/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кучності</w:t>
      </w:r>
      <w:proofErr w:type="spellEnd"/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 стрільби з положення лежачи на відстані 25 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; 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підготовчу вправу «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Навчання </w:t>
      </w:r>
      <w:proofErr w:type="spellStart"/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кучності</w:t>
      </w:r>
      <w:proofErr w:type="spellEnd"/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 стрільби з різних положень на відстані 25 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підготовчу вправу «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Навчання </w:t>
      </w:r>
      <w:proofErr w:type="spellStart"/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кучності</w:t>
      </w:r>
      <w:proofErr w:type="spellEnd"/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 xml:space="preserve"> стрільби з різних положень на відстані 100 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C96BFE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0234A2" w:rsidRPr="00C96BFE" w:rsidRDefault="000234A2" w:rsidP="000234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BFE">
        <w:rPr>
          <w:rFonts w:ascii="Times New Roman" w:hAnsi="Times New Roman"/>
          <w:sz w:val="28"/>
          <w:szCs w:val="28"/>
        </w:rPr>
        <w:t xml:space="preserve">підготовчу вправу </w:t>
      </w:r>
      <w:r>
        <w:rPr>
          <w:rFonts w:ascii="Times New Roman" w:hAnsi="Times New Roman"/>
          <w:sz w:val="28"/>
          <w:szCs w:val="28"/>
        </w:rPr>
        <w:t>«</w:t>
      </w:r>
      <w:r w:rsidRPr="00C96BFE">
        <w:rPr>
          <w:rFonts w:ascii="Times New Roman" w:hAnsi="Times New Roman"/>
          <w:sz w:val="28"/>
          <w:szCs w:val="28"/>
        </w:rPr>
        <w:t>Навчання в одноманітному та правильному прицілюванні</w:t>
      </w:r>
      <w:r>
        <w:rPr>
          <w:rFonts w:ascii="Times New Roman" w:hAnsi="Times New Roman"/>
          <w:sz w:val="28"/>
          <w:szCs w:val="28"/>
        </w:rPr>
        <w:t>»</w:t>
      </w:r>
      <w:r w:rsidRPr="00C96BFE">
        <w:rPr>
          <w:rFonts w:ascii="Times New Roman" w:hAnsi="Times New Roman"/>
          <w:sz w:val="28"/>
          <w:szCs w:val="28"/>
        </w:rPr>
        <w:t xml:space="preserve">; </w:t>
      </w:r>
    </w:p>
    <w:p w:rsidR="000234A2" w:rsidRPr="00C96BFE" w:rsidRDefault="000234A2" w:rsidP="000234A2">
      <w:pPr>
        <w:tabs>
          <w:tab w:val="left" w:pos="142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96BFE">
        <w:rPr>
          <w:rFonts w:ascii="Times New Roman" w:hAnsi="Times New Roman"/>
          <w:sz w:val="28"/>
          <w:szCs w:val="28"/>
        </w:rPr>
        <w:t xml:space="preserve">підготовчу вправу </w:t>
      </w:r>
      <w:r>
        <w:rPr>
          <w:rFonts w:ascii="Times New Roman" w:hAnsi="Times New Roman"/>
          <w:sz w:val="28"/>
          <w:szCs w:val="28"/>
        </w:rPr>
        <w:t>«</w:t>
      </w:r>
      <w:r w:rsidRPr="00C96BFE">
        <w:rPr>
          <w:rFonts w:ascii="Times New Roman" w:hAnsi="Times New Roman"/>
          <w:sz w:val="28"/>
          <w:szCs w:val="28"/>
        </w:rPr>
        <w:t>Відпрацюванн</w:t>
      </w:r>
      <w:r>
        <w:rPr>
          <w:rFonts w:ascii="Times New Roman" w:hAnsi="Times New Roman"/>
          <w:sz w:val="28"/>
          <w:szCs w:val="28"/>
        </w:rPr>
        <w:t>я навиків одноманітної стрільби».</w:t>
      </w:r>
    </w:p>
    <w:p w:rsidR="000234A2" w:rsidRDefault="000234A2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0234A2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Тема 7. </w:t>
      </w:r>
      <w:r w:rsidR="00513F8B"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Військова топографія</w:t>
      </w:r>
      <w:r w:rsidR="006A1B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, навігація</w:t>
      </w:r>
      <w:r w:rsidR="00513F8B"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і орієнтування на місцевості</w:t>
      </w:r>
    </w:p>
    <w:p w:rsidR="00513F8B" w:rsidRPr="001959D8" w:rsidRDefault="00513F8B" w:rsidP="00513F8B">
      <w:pPr>
        <w:numPr>
          <w:ilvl w:val="0"/>
          <w:numId w:val="6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Орієнтування: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Робота з картами,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орієнтування на місцевості та при поганих погодних умовах (в умовах обмеженої видимості),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визначення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точки стояння,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сторін горизонту, орієнтирів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і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відстаней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до об’єктів.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Порядок руху за азимутом, способи дотримання напрямку руху і подолання (обходу) перешкод.</w:t>
      </w:r>
    </w:p>
    <w:p w:rsidR="00513F8B" w:rsidRPr="001959D8" w:rsidRDefault="00513F8B" w:rsidP="00513F8B">
      <w:pPr>
        <w:numPr>
          <w:ilvl w:val="0"/>
          <w:numId w:val="6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Цифрові рішення: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Використання ПАК «Кропива», </w:t>
      </w:r>
      <w:proofErr w:type="spellStart"/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OsmAnd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MilChat</w:t>
      </w:r>
      <w:proofErr w:type="spellEnd"/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та інших засобів для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навігації.</w:t>
      </w:r>
    </w:p>
    <w:p w:rsidR="0021504B" w:rsidRPr="0021504B" w:rsidRDefault="005925A7" w:rsidP="002150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t xml:space="preserve">У результаті </w:t>
      </w:r>
      <w:r w:rsidR="0021504B" w:rsidRPr="0021504B">
        <w:rPr>
          <w:rFonts w:ascii="Times New Roman" w:hAnsi="Times New Roman"/>
          <w:sz w:val="28"/>
          <w:szCs w:val="28"/>
        </w:rPr>
        <w:t>вивчення теми здобувачі освіти повинні:</w:t>
      </w:r>
    </w:p>
    <w:p w:rsidR="0021504B" w:rsidRPr="0021504B" w:rsidRDefault="0021504B" w:rsidP="002150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1504B">
        <w:rPr>
          <w:rFonts w:ascii="Times New Roman" w:hAnsi="Times New Roman"/>
          <w:b/>
          <w:sz w:val="28"/>
          <w:szCs w:val="28"/>
        </w:rPr>
        <w:t>знати:</w:t>
      </w:r>
    </w:p>
    <w:p w:rsidR="0021504B" w:rsidRPr="0021504B" w:rsidRDefault="0021504B" w:rsidP="002150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1504B">
        <w:rPr>
          <w:rFonts w:ascii="Times New Roman" w:hAnsi="Times New Roman"/>
          <w:sz w:val="28"/>
          <w:szCs w:val="28"/>
        </w:rPr>
        <w:t xml:space="preserve">орієнтування на місцевості за допомогою небесних світил, компаса, годинника, </w:t>
      </w:r>
      <w:r>
        <w:rPr>
          <w:rFonts w:ascii="Times New Roman" w:hAnsi="Times New Roman"/>
          <w:sz w:val="28"/>
          <w:szCs w:val="28"/>
        </w:rPr>
        <w:t xml:space="preserve">топографічної </w:t>
      </w:r>
      <w:r w:rsidRPr="0021504B">
        <w:rPr>
          <w:rFonts w:ascii="Times New Roman" w:hAnsi="Times New Roman"/>
          <w:sz w:val="28"/>
          <w:szCs w:val="28"/>
        </w:rPr>
        <w:t>карти та місцевих предметів;</w:t>
      </w:r>
    </w:p>
    <w:p w:rsidR="0021504B" w:rsidRPr="0021504B" w:rsidRDefault="0021504B" w:rsidP="002150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1504B">
        <w:rPr>
          <w:rFonts w:ascii="Times New Roman" w:hAnsi="Times New Roman"/>
          <w:sz w:val="28"/>
          <w:szCs w:val="28"/>
        </w:rPr>
        <w:t xml:space="preserve">орієнтування на місцевості за допомогою </w:t>
      </w:r>
      <w:proofErr w:type="spellStart"/>
      <w:r w:rsidRPr="0021504B">
        <w:rPr>
          <w:rFonts w:ascii="Times New Roman" w:eastAsia="Times New Roman" w:hAnsi="Times New Roman"/>
          <w:sz w:val="28"/>
          <w:szCs w:val="28"/>
          <w:lang w:eastAsia="uk-UA"/>
        </w:rPr>
        <w:t>геоінформаційн</w:t>
      </w:r>
      <w:r w:rsidR="006A1B90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proofErr w:type="spellEnd"/>
      <w:r w:rsidRPr="0021504B">
        <w:rPr>
          <w:rFonts w:ascii="Times New Roman" w:eastAsia="Times New Roman" w:hAnsi="Times New Roman"/>
          <w:sz w:val="28"/>
          <w:szCs w:val="28"/>
          <w:lang w:eastAsia="uk-UA"/>
        </w:rPr>
        <w:t xml:space="preserve"> систем;</w:t>
      </w:r>
    </w:p>
    <w:p w:rsidR="0021504B" w:rsidRPr="0021504B" w:rsidRDefault="0021504B" w:rsidP="002150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1504B">
        <w:rPr>
          <w:rFonts w:ascii="Times New Roman" w:hAnsi="Times New Roman"/>
          <w:b/>
          <w:sz w:val="28"/>
          <w:szCs w:val="28"/>
        </w:rPr>
        <w:t>вміти:</w:t>
      </w:r>
    </w:p>
    <w:p w:rsidR="0021504B" w:rsidRPr="0021504B" w:rsidRDefault="0021504B" w:rsidP="002150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1504B">
        <w:rPr>
          <w:rFonts w:ascii="Times New Roman" w:hAnsi="Times New Roman"/>
          <w:sz w:val="28"/>
          <w:szCs w:val="28"/>
        </w:rPr>
        <w:t xml:space="preserve">орієнтуватися на незнайомій місцевості за </w:t>
      </w:r>
      <w:r>
        <w:rPr>
          <w:rFonts w:ascii="Times New Roman" w:hAnsi="Times New Roman"/>
          <w:sz w:val="28"/>
          <w:szCs w:val="28"/>
        </w:rPr>
        <w:t xml:space="preserve">топографічною </w:t>
      </w:r>
      <w:r w:rsidRPr="0021504B">
        <w:rPr>
          <w:rFonts w:ascii="Times New Roman" w:hAnsi="Times New Roman"/>
          <w:sz w:val="28"/>
          <w:szCs w:val="28"/>
        </w:rPr>
        <w:t xml:space="preserve">картою та без </w:t>
      </w:r>
      <w:r>
        <w:rPr>
          <w:rFonts w:ascii="Times New Roman" w:hAnsi="Times New Roman"/>
          <w:sz w:val="28"/>
          <w:szCs w:val="28"/>
        </w:rPr>
        <w:t>неї</w:t>
      </w:r>
      <w:r w:rsidRPr="0021504B">
        <w:rPr>
          <w:rFonts w:ascii="Times New Roman" w:hAnsi="Times New Roman"/>
          <w:sz w:val="28"/>
          <w:szCs w:val="28"/>
        </w:rPr>
        <w:t>, здійснювати планування та рухатися за визначеним маршрутом;</w:t>
      </w:r>
    </w:p>
    <w:p w:rsidR="0021504B" w:rsidRPr="0021504B" w:rsidRDefault="0021504B" w:rsidP="002150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 w:rsidRPr="0021504B">
        <w:rPr>
          <w:rFonts w:ascii="Times New Roman" w:eastAsia="Times New Roman" w:hAnsi="Times New Roman"/>
          <w:sz w:val="28"/>
          <w:szCs w:val="28"/>
          <w:lang w:eastAsia="uk-UA"/>
        </w:rPr>
        <w:t>орієнтуватися на місцевості із засто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суванням програмного комплексу «Кропива»,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MilChat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Pr="0021504B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:rsidR="0021504B" w:rsidRPr="0021504B" w:rsidRDefault="0021504B" w:rsidP="002150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1504B">
        <w:rPr>
          <w:rFonts w:ascii="Times New Roman" w:eastAsia="Times New Roman" w:hAnsi="Times New Roman"/>
          <w:sz w:val="28"/>
          <w:szCs w:val="28"/>
          <w:lang w:eastAsia="uk-UA"/>
        </w:rPr>
        <w:t xml:space="preserve">рухатися по маркерам та за допомогою </w:t>
      </w:r>
      <w:proofErr w:type="spellStart"/>
      <w:r w:rsidRPr="0021504B">
        <w:rPr>
          <w:rFonts w:ascii="Times New Roman" w:eastAsia="Times New Roman" w:hAnsi="Times New Roman"/>
          <w:sz w:val="28"/>
          <w:szCs w:val="28"/>
          <w:lang w:eastAsia="uk-UA"/>
        </w:rPr>
        <w:t>БпЛА</w:t>
      </w:r>
      <w:proofErr w:type="spellEnd"/>
      <w:r w:rsidRPr="0021504B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F74597" w:rsidRDefault="00F74597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 8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. Інженерна підготовка та мінна безпека</w:t>
      </w:r>
    </w:p>
    <w:p w:rsidR="00513F8B" w:rsidRPr="001959D8" w:rsidRDefault="00513F8B" w:rsidP="00513F8B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Мінна безпека: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Pr="00AC37E4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Основи мінної безпеки.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Класифікація вибухонебезпечних предметів, демаскуючі ознаки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вибухових засобів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Порядок дій при виявленні мін і вибухонебезпечних предметів.</w:t>
      </w:r>
    </w:p>
    <w:p w:rsidR="00513F8B" w:rsidRPr="001959D8" w:rsidRDefault="00513F8B" w:rsidP="00513F8B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Фортифікація: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Інженерне облаштування позицій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маршрутів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та маскування.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Використання властивостей місцевості. Види інженерних загороджень, основні засоби і способи їх подолання.</w:t>
      </w:r>
    </w:p>
    <w:p w:rsidR="00446EF4" w:rsidRPr="00446EF4" w:rsidRDefault="005925A7" w:rsidP="00446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 xml:space="preserve">У результаті </w:t>
      </w:r>
      <w:r w:rsidR="00446EF4" w:rsidRPr="00446EF4">
        <w:rPr>
          <w:rFonts w:ascii="Times New Roman" w:eastAsia="Times New Roman" w:hAnsi="Times New Roman"/>
          <w:sz w:val="28"/>
          <w:szCs w:val="28"/>
          <w:lang w:eastAsia="uk-UA"/>
        </w:rPr>
        <w:t>вивчення тем</w:t>
      </w:r>
      <w:r w:rsidR="00446EF4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446EF4" w:rsidRPr="00446EF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46EF4" w:rsidRPr="00446EF4">
        <w:rPr>
          <w:rFonts w:ascii="Times New Roman" w:hAnsi="Times New Roman"/>
          <w:sz w:val="28"/>
          <w:szCs w:val="28"/>
        </w:rPr>
        <w:t>здобувачі освіти</w:t>
      </w:r>
      <w:r w:rsidR="00446EF4" w:rsidRPr="00446EF4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повинні:</w:t>
      </w:r>
    </w:p>
    <w:p w:rsidR="00446EF4" w:rsidRPr="00446EF4" w:rsidRDefault="00446EF4" w:rsidP="00446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46EF4">
        <w:rPr>
          <w:rFonts w:ascii="Times New Roman" w:eastAsia="Times New Roman" w:hAnsi="Times New Roman"/>
          <w:b/>
          <w:bCs/>
          <w:iCs/>
          <w:sz w:val="28"/>
          <w:szCs w:val="28"/>
        </w:rPr>
        <w:t>знати:</w:t>
      </w:r>
    </w:p>
    <w:p w:rsidR="00446EF4" w:rsidRPr="00446EF4" w:rsidRDefault="00446EF4" w:rsidP="00446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446EF4">
        <w:rPr>
          <w:rFonts w:ascii="Times New Roman" w:eastAsia="Times New Roman" w:hAnsi="Times New Roman"/>
          <w:bCs/>
          <w:iCs/>
          <w:sz w:val="28"/>
          <w:szCs w:val="28"/>
        </w:rPr>
        <w:t xml:space="preserve">інженерне обладнання та маскування позицій в умовах застосування противником ударних </w:t>
      </w:r>
      <w:proofErr w:type="spellStart"/>
      <w:r w:rsidRPr="00446EF4">
        <w:rPr>
          <w:rFonts w:ascii="Times New Roman" w:eastAsia="Times New Roman" w:hAnsi="Times New Roman"/>
          <w:bCs/>
          <w:iCs/>
          <w:sz w:val="28"/>
          <w:szCs w:val="28"/>
        </w:rPr>
        <w:t>БпЛА</w:t>
      </w:r>
      <w:proofErr w:type="spellEnd"/>
      <w:r w:rsidRPr="00446EF4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:rsidR="00446EF4" w:rsidRPr="00446EF4" w:rsidRDefault="00446EF4" w:rsidP="00446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446EF4">
        <w:rPr>
          <w:rFonts w:ascii="Times New Roman" w:eastAsia="Times New Roman" w:hAnsi="Times New Roman"/>
          <w:bCs/>
          <w:iCs/>
          <w:sz w:val="28"/>
          <w:szCs w:val="28"/>
        </w:rPr>
        <w:t>протитанкові та протипіхотні міни, їх характеристику, будову, їх установлення та знешкодження, інженерні загородження, їх утримання та подолання;</w:t>
      </w:r>
    </w:p>
    <w:p w:rsidR="00446EF4" w:rsidRPr="00446EF4" w:rsidRDefault="00446EF4" w:rsidP="00446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446EF4">
        <w:rPr>
          <w:rFonts w:ascii="Times New Roman" w:hAnsi="Times New Roman"/>
          <w:sz w:val="28"/>
          <w:szCs w:val="28"/>
        </w:rPr>
        <w:t>заходи безпеки при поводженні з вибуховими речовинами.</w:t>
      </w:r>
    </w:p>
    <w:p w:rsidR="00446EF4" w:rsidRPr="00446EF4" w:rsidRDefault="00446EF4" w:rsidP="00446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46EF4">
        <w:rPr>
          <w:rFonts w:ascii="Times New Roman" w:eastAsia="Times New Roman" w:hAnsi="Times New Roman"/>
          <w:b/>
          <w:bCs/>
          <w:iCs/>
          <w:sz w:val="28"/>
          <w:szCs w:val="28"/>
        </w:rPr>
        <w:t>вміти:</w:t>
      </w:r>
    </w:p>
    <w:p w:rsidR="00446EF4" w:rsidRPr="00446EF4" w:rsidRDefault="00446EF4" w:rsidP="00446EF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446EF4">
        <w:rPr>
          <w:rFonts w:ascii="Times New Roman" w:eastAsia="Times New Roman" w:hAnsi="Times New Roman"/>
          <w:bCs/>
          <w:iCs/>
          <w:sz w:val="28"/>
          <w:szCs w:val="28"/>
        </w:rPr>
        <w:t xml:space="preserve">вибирати місця для обладнання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вогневої позиції</w:t>
      </w:r>
      <w:r w:rsidRPr="00446EF4">
        <w:rPr>
          <w:rFonts w:ascii="Times New Roman" w:eastAsia="Times New Roman" w:hAnsi="Times New Roman"/>
          <w:bCs/>
          <w:iCs/>
          <w:sz w:val="28"/>
          <w:szCs w:val="28"/>
        </w:rPr>
        <w:t xml:space="preserve"> для стрільби, </w:t>
      </w:r>
      <w:r w:rsidRPr="00446EF4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Pr="00446EF4">
        <w:rPr>
          <w:rFonts w:ascii="Times New Roman" w:eastAsia="Times New Roman" w:hAnsi="Times New Roman"/>
          <w:sz w:val="28"/>
          <w:szCs w:val="28"/>
          <w:lang w:eastAsia="uk-UA"/>
        </w:rPr>
        <w:t xml:space="preserve"> фортифікаційне обладнання (розміри) та порядок маскування.</w:t>
      </w:r>
    </w:p>
    <w:p w:rsidR="00513F8B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 9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. Зв’язок та передавання інформації</w:t>
      </w:r>
    </w:p>
    <w:p w:rsidR="00513F8B" w:rsidRPr="007D71F3" w:rsidRDefault="00513F8B" w:rsidP="00513F8B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Комунікація: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Принципи роботи доступних засобів зв’язку.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Правила радіообміну, робота з радіостанціями малої потужності. Використання </w:t>
      </w:r>
      <w:r w:rsidRPr="007D71F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стандартів зв’язку та телекомунікаційних протоколів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</w:p>
    <w:p w:rsidR="00513F8B" w:rsidRPr="001959D8" w:rsidRDefault="00513F8B" w:rsidP="00513F8B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Безпека: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Захист інформації в цифрових мережах, використання супутникового зв’язку.</w:t>
      </w:r>
    </w:p>
    <w:p w:rsidR="0067444D" w:rsidRPr="0067444D" w:rsidRDefault="0067444D" w:rsidP="00674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У результаті вивчення теми </w:t>
      </w:r>
      <w:r w:rsidRPr="0067444D">
        <w:rPr>
          <w:rFonts w:ascii="Times New Roman" w:hAnsi="Times New Roman"/>
          <w:sz w:val="28"/>
          <w:szCs w:val="28"/>
        </w:rPr>
        <w:t>здобувачі освіти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 повинні:</w:t>
      </w:r>
    </w:p>
    <w:p w:rsidR="0067444D" w:rsidRPr="0067444D" w:rsidRDefault="0067444D" w:rsidP="00674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/>
          <w:bCs/>
          <w:iCs/>
          <w:sz w:val="28"/>
          <w:szCs w:val="28"/>
        </w:rPr>
        <w:t>знати:</w:t>
      </w:r>
    </w:p>
    <w:p w:rsidR="0067444D" w:rsidRPr="0067444D" w:rsidRDefault="0067444D" w:rsidP="00674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основні способи зв’язку, </w:t>
      </w:r>
      <w:r w:rsidRPr="0067444D">
        <w:rPr>
          <w:rFonts w:ascii="Times New Roman" w:eastAsia="Times New Roman" w:hAnsi="Times New Roman"/>
          <w:bCs/>
          <w:sz w:val="28"/>
          <w:szCs w:val="28"/>
          <w:lang w:eastAsia="uk-UA"/>
        </w:rPr>
        <w:t>тактичні сигнальні жести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:rsidR="0067444D" w:rsidRPr="0067444D" w:rsidRDefault="0067444D" w:rsidP="00674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правила ведення переговорів, правила користування засобами зв’язку, порядок дій під час застосування противником засобів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перешкоджання і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подавлення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зв’язку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:rsidR="0067444D" w:rsidRPr="0067444D" w:rsidRDefault="0067444D" w:rsidP="00674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/>
          <w:bCs/>
          <w:iCs/>
          <w:sz w:val="28"/>
          <w:szCs w:val="28"/>
        </w:rPr>
        <w:t>вміти:</w:t>
      </w:r>
    </w:p>
    <w:p w:rsidR="0067444D" w:rsidRPr="0067444D" w:rsidRDefault="0067444D" w:rsidP="00674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використовувати основні способи зв’язку,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застосовувати 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тактичні сигнальні жести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:rsidR="0067444D" w:rsidRPr="0067444D" w:rsidRDefault="0067444D" w:rsidP="006744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усувати типові помилки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і несправності 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під час експлуатації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засобів зв’язку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, що виводять ї</w:t>
      </w:r>
      <w:r>
        <w:rPr>
          <w:rFonts w:ascii="Times New Roman" w:eastAsia="Times New Roman" w:hAnsi="Times New Roman"/>
          <w:bCs/>
          <w:iCs/>
          <w:sz w:val="28"/>
          <w:szCs w:val="28"/>
        </w:rPr>
        <w:t>х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 з ладу.</w:t>
      </w:r>
    </w:p>
    <w:p w:rsidR="00513F8B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E63651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 10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Pr="00E6365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Зброя масового ураження.</w:t>
      </w:r>
    </w:p>
    <w:p w:rsidR="00513F8B" w:rsidRPr="00E63651" w:rsidRDefault="00513F8B" w:rsidP="00513F8B">
      <w:pPr>
        <w:pStyle w:val="a6"/>
        <w:numPr>
          <w:ilvl w:val="0"/>
          <w:numId w:val="17"/>
        </w:numPr>
        <w:spacing w:before="120" w:after="12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</w:pPr>
      <w:r w:rsidRPr="00E6365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Знати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:</w:t>
      </w:r>
      <w:r w:rsidRPr="00E63651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види радіаційного, хімічного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біололгічного</w:t>
      </w:r>
      <w:proofErr w:type="spellEnd"/>
      <w:r w:rsidRPr="00E63651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зараження та захист від них, види зброї масового ураження та радіаційних, хімічних небезпечних об’єктів, поря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док дій на зараженій місцевості</w:t>
      </w:r>
      <w:r w:rsidRPr="00E63651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.</w:t>
      </w:r>
    </w:p>
    <w:p w:rsidR="00513F8B" w:rsidRPr="00E63651" w:rsidRDefault="00513F8B" w:rsidP="00513F8B">
      <w:pPr>
        <w:pStyle w:val="a6"/>
        <w:numPr>
          <w:ilvl w:val="0"/>
          <w:numId w:val="17"/>
        </w:numPr>
        <w:spacing w:before="120" w:after="12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  <w:r w:rsidRPr="00E6365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Вміти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:</w:t>
      </w:r>
      <w:r w:rsidRPr="00E63651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розпізнати ознаки застосування ядерної зброї, хімічної атаки і бойових біологічних речовин, діяти на зараженій ділянці місцевості.</w:t>
      </w:r>
    </w:p>
    <w:p w:rsidR="0038443A" w:rsidRDefault="0038443A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38443A" w:rsidRDefault="0038443A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38443A" w:rsidRDefault="0038443A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У результаті вивчення тем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и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Pr="0067444D">
        <w:rPr>
          <w:rFonts w:ascii="Times New Roman" w:hAnsi="Times New Roman"/>
          <w:sz w:val="28"/>
          <w:szCs w:val="28"/>
        </w:rPr>
        <w:t>здобувачі освіти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 повинні: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/>
          <w:bCs/>
          <w:iCs/>
          <w:sz w:val="28"/>
          <w:szCs w:val="28"/>
        </w:rPr>
        <w:t>знати: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ознаки ядерного вибуху, хімічної атаки й застосування бойових біологічних речовин;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засоби індивідуального захисту; 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дії особового складу на зараженій місцевості</w:t>
      </w:r>
      <w:r w:rsidR="00295804">
        <w:rPr>
          <w:rFonts w:ascii="Times New Roman" w:eastAsia="Times New Roman" w:hAnsi="Times New Roman"/>
          <w:bCs/>
          <w:iCs/>
          <w:sz w:val="28"/>
          <w:szCs w:val="28"/>
        </w:rPr>
        <w:t>;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/>
          <w:bCs/>
          <w:iCs/>
          <w:sz w:val="28"/>
          <w:szCs w:val="28"/>
        </w:rPr>
        <w:t>вміти: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користуватися протигазом та загальновійськовим захисним комплектом;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одягати протигаз, загальновійськовий захисний комплект;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діяти за сигналом «Хімічна тривога»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виконувати нормативи: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одягання протигазу;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одягання загальновійськового захисного комплекту і протигазу;</w:t>
      </w:r>
    </w:p>
    <w:p w:rsidR="0067444D" w:rsidRPr="0067444D" w:rsidRDefault="0067444D" w:rsidP="006744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дії за спалахом ядерного вибуху;</w:t>
      </w:r>
    </w:p>
    <w:p w:rsidR="00513F8B" w:rsidRDefault="0067444D" w:rsidP="0067444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дії за сигналом «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Хімічна тривога</w:t>
      </w:r>
      <w:r>
        <w:rPr>
          <w:rFonts w:ascii="Times New Roman" w:eastAsia="Times New Roman" w:hAnsi="Times New Roman"/>
          <w:bCs/>
          <w:iCs/>
          <w:sz w:val="28"/>
          <w:szCs w:val="28"/>
        </w:rPr>
        <w:t>»</w:t>
      </w:r>
      <w:r w:rsidRPr="0067444D">
        <w:rPr>
          <w:rFonts w:ascii="Times New Roman" w:eastAsia="Times New Roman" w:hAnsi="Times New Roman"/>
          <w:bCs/>
          <w:iCs/>
          <w:sz w:val="28"/>
          <w:szCs w:val="28"/>
        </w:rPr>
        <w:t>.</w:t>
      </w:r>
    </w:p>
    <w:p w:rsidR="0067444D" w:rsidRDefault="0067444D" w:rsidP="000234A2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0234A2" w:rsidRPr="001959D8" w:rsidRDefault="000234A2" w:rsidP="000234A2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 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1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. Виживання та спеціальна підготовка</w:t>
      </w:r>
    </w:p>
    <w:p w:rsidR="000234A2" w:rsidRPr="001959D8" w:rsidRDefault="000234A2" w:rsidP="000234A2">
      <w:pPr>
        <w:numPr>
          <w:ilvl w:val="0"/>
          <w:numId w:val="13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Автономія: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Дії за сигналами оповіщення та під час обстрілів.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Добування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і очищення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води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розведення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вогню,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приготування їжі в екстремальних умовах,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захист від переохолодження,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спорудження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і обладнання </w:t>
      </w:r>
      <w:proofErr w:type="spellStart"/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укриттів</w:t>
      </w:r>
      <w:proofErr w:type="spellEnd"/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маскування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розташування і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слідів перебування.</w:t>
      </w:r>
    </w:p>
    <w:p w:rsidR="000234A2" w:rsidRPr="004D7A01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t xml:space="preserve">У результаті </w:t>
      </w:r>
      <w:r w:rsidRPr="004D7A01">
        <w:rPr>
          <w:rFonts w:ascii="Times New Roman" w:eastAsia="Times New Roman" w:hAnsi="Times New Roman"/>
          <w:bCs/>
          <w:iCs/>
          <w:sz w:val="28"/>
          <w:szCs w:val="28"/>
        </w:rPr>
        <w:t xml:space="preserve">вивчення теми </w:t>
      </w:r>
      <w:r w:rsidRPr="004D7A01">
        <w:rPr>
          <w:rFonts w:ascii="Times New Roman" w:hAnsi="Times New Roman"/>
          <w:sz w:val="28"/>
          <w:szCs w:val="28"/>
        </w:rPr>
        <w:t>здобувачі освіти</w:t>
      </w:r>
      <w:r w:rsidRPr="004D7A01">
        <w:rPr>
          <w:rFonts w:ascii="Times New Roman" w:eastAsia="Times New Roman" w:hAnsi="Times New Roman"/>
          <w:bCs/>
          <w:iCs/>
          <w:sz w:val="28"/>
          <w:szCs w:val="28"/>
        </w:rPr>
        <w:t xml:space="preserve"> повинні:</w:t>
      </w:r>
    </w:p>
    <w:p w:rsidR="000234A2" w:rsidRPr="004D7A01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D7A01">
        <w:rPr>
          <w:rFonts w:ascii="Times New Roman" w:eastAsia="Times New Roman" w:hAnsi="Times New Roman"/>
          <w:b/>
          <w:bCs/>
          <w:iCs/>
          <w:sz w:val="28"/>
          <w:szCs w:val="28"/>
        </w:rPr>
        <w:t>знати:</w:t>
      </w:r>
    </w:p>
    <w:p w:rsidR="000234A2" w:rsidRPr="004D7A01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4D7A01">
        <w:rPr>
          <w:rFonts w:ascii="Times New Roman" w:eastAsia="Times New Roman" w:hAnsi="Times New Roman"/>
          <w:bCs/>
          <w:iCs/>
          <w:sz w:val="28"/>
          <w:szCs w:val="28"/>
        </w:rPr>
        <w:t xml:space="preserve">порядок організації переміщення пересування на території, яка контролюється противником; </w:t>
      </w:r>
    </w:p>
    <w:p w:rsidR="000234A2" w:rsidRPr="004D7A01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4D7A01">
        <w:rPr>
          <w:rFonts w:ascii="Times New Roman" w:eastAsia="Times New Roman" w:hAnsi="Times New Roman"/>
          <w:bCs/>
          <w:iCs/>
          <w:sz w:val="28"/>
          <w:szCs w:val="28"/>
        </w:rPr>
        <w:t>основні заходи забезпечення життєдіяльності в автономних умовах;</w:t>
      </w:r>
    </w:p>
    <w:p w:rsidR="000234A2" w:rsidRPr="004D7A01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D7A01">
        <w:rPr>
          <w:rFonts w:ascii="Times New Roman" w:eastAsia="Times New Roman" w:hAnsi="Times New Roman"/>
          <w:b/>
          <w:bCs/>
          <w:iCs/>
          <w:sz w:val="28"/>
          <w:szCs w:val="28"/>
        </w:rPr>
        <w:t>вміти:</w:t>
      </w:r>
    </w:p>
    <w:p w:rsidR="000234A2" w:rsidRPr="004D7A01" w:rsidRDefault="000234A2" w:rsidP="00023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</w:rPr>
      </w:pPr>
      <w:r w:rsidRPr="004D7A01">
        <w:rPr>
          <w:rFonts w:ascii="Times New Roman" w:eastAsia="Times New Roman" w:hAnsi="Times New Roman"/>
          <w:bCs/>
          <w:iCs/>
          <w:sz w:val="28"/>
          <w:szCs w:val="28"/>
        </w:rPr>
        <w:t>організовувати та облаштовувати місця розташування для малого підрозділу в умовах можливої зустрічі з противником;</w:t>
      </w:r>
    </w:p>
    <w:p w:rsidR="000234A2" w:rsidRPr="004D7A01" w:rsidRDefault="000234A2" w:rsidP="000234A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  <w:r w:rsidRPr="004D7A01">
        <w:rPr>
          <w:rFonts w:ascii="Times New Roman" w:eastAsia="Times New Roman" w:hAnsi="Times New Roman"/>
          <w:bCs/>
          <w:iCs/>
          <w:sz w:val="28"/>
          <w:szCs w:val="28"/>
        </w:rPr>
        <w:t>протидіяти впливу природних умов на організм людини.</w:t>
      </w:r>
    </w:p>
    <w:p w:rsidR="000234A2" w:rsidRDefault="000234A2" w:rsidP="000234A2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 12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Сучасні 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військові технології</w:t>
      </w:r>
      <w:r w:rsidR="006B7C6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, роботизація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та 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безпілотні літальні апарати (наземні 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роботизовані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комплекси, безпілотні надводні апарати).</w:t>
      </w:r>
    </w:p>
    <w:p w:rsidR="00513F8B" w:rsidRPr="00F46128" w:rsidRDefault="00513F8B" w:rsidP="00513F8B">
      <w:pPr>
        <w:numPr>
          <w:ilvl w:val="0"/>
          <w:numId w:val="10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Дрони</w:t>
      </w:r>
      <w:proofErr w:type="spellEnd"/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Технічні характеристики </w:t>
      </w:r>
      <w:r w:rsidRPr="00F461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різновиди та призначення безпілотних (</w:t>
      </w:r>
      <w:proofErr w:type="spellStart"/>
      <w:r w:rsidRPr="00F461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роботизованих</w:t>
      </w:r>
      <w:proofErr w:type="spellEnd"/>
      <w:r w:rsidRPr="00F461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) систем, основні компоненти конструкції та технічні параметри </w:t>
      </w:r>
      <w:proofErr w:type="spellStart"/>
      <w:r w:rsidRPr="00F461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БпЛА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(НРК, БНА)</w:t>
      </w:r>
      <w:r w:rsidRPr="00F461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, основи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і правила управління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дронами</w:t>
      </w:r>
      <w:proofErr w:type="spellEnd"/>
      <w:r w:rsidRPr="00F461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заборонені зони та рекомендації щодо безпеки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</w:p>
    <w:p w:rsidR="00513F8B" w:rsidRPr="001959D8" w:rsidRDefault="00513F8B" w:rsidP="00513F8B">
      <w:pPr>
        <w:numPr>
          <w:ilvl w:val="0"/>
          <w:numId w:val="10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Протидія: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Pr="00F461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Основи радіоелектронної боротьби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і розвідки</w:t>
      </w:r>
      <w:r w:rsidRPr="00F461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призначення та типи засобів РЕР та РЕБ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Дії цивільного населення при застосуванні ворогом </w:t>
      </w:r>
      <w:proofErr w:type="spellStart"/>
      <w:r w:rsidRPr="00F4612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БпЛА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(НРК, БНА).</w:t>
      </w:r>
    </w:p>
    <w:p w:rsidR="004930F6" w:rsidRPr="004930F6" w:rsidRDefault="004930F6" w:rsidP="004930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sd-Deva-IN"/>
        </w:rPr>
      </w:pPr>
      <w:r w:rsidRPr="004930F6">
        <w:rPr>
          <w:rFonts w:ascii="Times New Roman" w:eastAsia="Times New Roman" w:hAnsi="Times New Roman"/>
          <w:bCs/>
          <w:iCs/>
          <w:sz w:val="28"/>
          <w:szCs w:val="28"/>
        </w:rPr>
        <w:t xml:space="preserve">У результаті вивчення теми </w:t>
      </w:r>
      <w:r w:rsidRPr="004930F6">
        <w:rPr>
          <w:rFonts w:ascii="Times New Roman" w:hAnsi="Times New Roman"/>
          <w:sz w:val="28"/>
          <w:szCs w:val="28"/>
        </w:rPr>
        <w:t>здобувачі освіти</w:t>
      </w:r>
      <w:r w:rsidRPr="004930F6">
        <w:rPr>
          <w:rFonts w:ascii="Times New Roman" w:eastAsia="Times New Roman" w:hAnsi="Times New Roman"/>
          <w:bCs/>
          <w:iCs/>
          <w:sz w:val="28"/>
          <w:szCs w:val="28"/>
        </w:rPr>
        <w:t xml:space="preserve"> повинні:</w:t>
      </w:r>
    </w:p>
    <w:p w:rsidR="004930F6" w:rsidRPr="004930F6" w:rsidRDefault="004930F6" w:rsidP="004930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sd-Deva-IN"/>
        </w:rPr>
      </w:pPr>
      <w:r w:rsidRPr="004930F6">
        <w:rPr>
          <w:rFonts w:ascii="Times New Roman" w:hAnsi="Times New Roman"/>
          <w:b/>
          <w:sz w:val="28"/>
          <w:szCs w:val="28"/>
          <w:lang w:bidi="sd-Deva-IN"/>
        </w:rPr>
        <w:t>знати:</w:t>
      </w:r>
    </w:p>
    <w:p w:rsidR="004930F6" w:rsidRPr="004930F6" w:rsidRDefault="004930F6" w:rsidP="004930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930F6">
        <w:rPr>
          <w:rFonts w:ascii="Times New Roman" w:hAnsi="Times New Roman"/>
          <w:sz w:val="28"/>
          <w:szCs w:val="28"/>
          <w:lang w:bidi="sd-Deva-IN"/>
        </w:rPr>
        <w:t>основні компоненти БПЛА, принцип роботи складових, правила обслуговування, базові принципи фото та відео зйомки, правила безпеки, основні ризики</w:t>
      </w:r>
      <w:r>
        <w:rPr>
          <w:rFonts w:ascii="Times New Roman" w:hAnsi="Times New Roman"/>
          <w:sz w:val="28"/>
          <w:szCs w:val="28"/>
          <w:lang w:bidi="sd-Deva-IN"/>
        </w:rPr>
        <w:t>;</w:t>
      </w:r>
    </w:p>
    <w:p w:rsidR="004930F6" w:rsidRPr="004930F6" w:rsidRDefault="004930F6" w:rsidP="004930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bidi="sd-Deva-IN"/>
        </w:rPr>
      </w:pPr>
      <w:r w:rsidRPr="004930F6">
        <w:rPr>
          <w:rFonts w:ascii="Times New Roman" w:hAnsi="Times New Roman"/>
          <w:b/>
          <w:sz w:val="28"/>
          <w:szCs w:val="28"/>
          <w:lang w:bidi="sd-Deva-IN"/>
        </w:rPr>
        <w:t>вміти:</w:t>
      </w:r>
    </w:p>
    <w:p w:rsidR="004930F6" w:rsidRPr="004930F6" w:rsidRDefault="004930F6" w:rsidP="004930F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4930F6">
        <w:rPr>
          <w:rFonts w:ascii="Times New Roman" w:hAnsi="Times New Roman"/>
          <w:sz w:val="28"/>
          <w:szCs w:val="28"/>
          <w:lang w:bidi="sd-Deva-IN"/>
        </w:rPr>
        <w:t xml:space="preserve">підготувати </w:t>
      </w:r>
      <w:proofErr w:type="spellStart"/>
      <w:r w:rsidRPr="004930F6">
        <w:rPr>
          <w:rFonts w:ascii="Times New Roman" w:hAnsi="Times New Roman"/>
          <w:sz w:val="28"/>
          <w:szCs w:val="28"/>
          <w:lang w:bidi="sd-Deva-IN"/>
        </w:rPr>
        <w:t>Б</w:t>
      </w:r>
      <w:r>
        <w:rPr>
          <w:rFonts w:ascii="Times New Roman" w:hAnsi="Times New Roman"/>
          <w:sz w:val="28"/>
          <w:szCs w:val="28"/>
          <w:lang w:bidi="sd-Deva-IN"/>
        </w:rPr>
        <w:t>п</w:t>
      </w:r>
      <w:r w:rsidRPr="004930F6">
        <w:rPr>
          <w:rFonts w:ascii="Times New Roman" w:hAnsi="Times New Roman"/>
          <w:sz w:val="28"/>
          <w:szCs w:val="28"/>
          <w:lang w:bidi="sd-Deva-IN"/>
        </w:rPr>
        <w:t>ЛА</w:t>
      </w:r>
      <w:proofErr w:type="spellEnd"/>
      <w:r>
        <w:rPr>
          <w:rFonts w:ascii="Times New Roman" w:hAnsi="Times New Roman"/>
          <w:sz w:val="28"/>
          <w:szCs w:val="28"/>
          <w:lang w:bidi="sd-Deva-I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(НРК, БНА)</w:t>
      </w:r>
      <w:r w:rsidRPr="004930F6">
        <w:rPr>
          <w:rFonts w:ascii="Times New Roman" w:hAnsi="Times New Roman"/>
          <w:sz w:val="28"/>
          <w:szCs w:val="28"/>
          <w:lang w:bidi="sd-Deva-IN"/>
        </w:rPr>
        <w:t xml:space="preserve"> до польоту, запуск та керування </w:t>
      </w:r>
      <w:proofErr w:type="spellStart"/>
      <w:r w:rsidRPr="004930F6">
        <w:rPr>
          <w:rFonts w:ascii="Times New Roman" w:hAnsi="Times New Roman"/>
          <w:sz w:val="28"/>
          <w:szCs w:val="28"/>
          <w:lang w:bidi="sd-Deva-IN"/>
        </w:rPr>
        <w:t>Б</w:t>
      </w:r>
      <w:r>
        <w:rPr>
          <w:rFonts w:ascii="Times New Roman" w:hAnsi="Times New Roman"/>
          <w:sz w:val="28"/>
          <w:szCs w:val="28"/>
          <w:lang w:bidi="sd-Deva-IN"/>
        </w:rPr>
        <w:t>п</w:t>
      </w:r>
      <w:r w:rsidRPr="004930F6">
        <w:rPr>
          <w:rFonts w:ascii="Times New Roman" w:hAnsi="Times New Roman"/>
          <w:sz w:val="28"/>
          <w:szCs w:val="28"/>
          <w:lang w:bidi="sd-Deva-IN"/>
        </w:rPr>
        <w:t>ЛА</w:t>
      </w:r>
      <w:proofErr w:type="spellEnd"/>
      <w:r>
        <w:rPr>
          <w:rFonts w:ascii="Times New Roman" w:hAnsi="Times New Roman"/>
          <w:sz w:val="28"/>
          <w:szCs w:val="28"/>
          <w:lang w:bidi="sd-Deva-I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(НРК, БНА)</w:t>
      </w:r>
      <w:r w:rsidRPr="004930F6">
        <w:rPr>
          <w:rFonts w:ascii="Times New Roman" w:hAnsi="Times New Roman"/>
          <w:sz w:val="28"/>
          <w:szCs w:val="28"/>
          <w:lang w:bidi="sd-Deva-IN"/>
        </w:rPr>
        <w:t xml:space="preserve">, виконання простих маневрів, робити фото та відео зйомку, повертати </w:t>
      </w:r>
      <w:proofErr w:type="spellStart"/>
      <w:r w:rsidRPr="004930F6">
        <w:rPr>
          <w:rFonts w:ascii="Times New Roman" w:hAnsi="Times New Roman"/>
          <w:sz w:val="28"/>
          <w:szCs w:val="28"/>
          <w:lang w:bidi="sd-Deva-IN"/>
        </w:rPr>
        <w:t>Б</w:t>
      </w:r>
      <w:r>
        <w:rPr>
          <w:rFonts w:ascii="Times New Roman" w:hAnsi="Times New Roman"/>
          <w:sz w:val="28"/>
          <w:szCs w:val="28"/>
          <w:lang w:bidi="sd-Deva-IN"/>
        </w:rPr>
        <w:t>п</w:t>
      </w:r>
      <w:r w:rsidRPr="004930F6">
        <w:rPr>
          <w:rFonts w:ascii="Times New Roman" w:hAnsi="Times New Roman"/>
          <w:sz w:val="28"/>
          <w:szCs w:val="28"/>
          <w:lang w:bidi="sd-Deva-IN"/>
        </w:rPr>
        <w:t>ЛА</w:t>
      </w:r>
      <w:proofErr w:type="spellEnd"/>
      <w:r>
        <w:rPr>
          <w:rFonts w:ascii="Times New Roman" w:hAnsi="Times New Roman"/>
          <w:sz w:val="28"/>
          <w:szCs w:val="28"/>
          <w:lang w:bidi="sd-Deva-I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(НРК, БНА)</w:t>
      </w:r>
      <w:r w:rsidRPr="004930F6">
        <w:rPr>
          <w:rFonts w:ascii="Times New Roman" w:hAnsi="Times New Roman"/>
          <w:sz w:val="28"/>
          <w:szCs w:val="28"/>
          <w:lang w:bidi="sd-Deva-IN"/>
        </w:rPr>
        <w:t xml:space="preserve">, обслуговувати </w:t>
      </w:r>
      <w:proofErr w:type="spellStart"/>
      <w:r w:rsidRPr="004930F6">
        <w:rPr>
          <w:rFonts w:ascii="Times New Roman" w:hAnsi="Times New Roman"/>
          <w:sz w:val="28"/>
          <w:szCs w:val="28"/>
          <w:lang w:bidi="sd-Deva-IN"/>
        </w:rPr>
        <w:t>Б</w:t>
      </w:r>
      <w:r>
        <w:rPr>
          <w:rFonts w:ascii="Times New Roman" w:hAnsi="Times New Roman"/>
          <w:sz w:val="28"/>
          <w:szCs w:val="28"/>
          <w:lang w:bidi="sd-Deva-IN"/>
        </w:rPr>
        <w:t>п</w:t>
      </w:r>
      <w:r w:rsidRPr="004930F6">
        <w:rPr>
          <w:rFonts w:ascii="Times New Roman" w:hAnsi="Times New Roman"/>
          <w:sz w:val="28"/>
          <w:szCs w:val="28"/>
          <w:lang w:bidi="sd-Deva-IN"/>
        </w:rPr>
        <w:t>ЛА</w:t>
      </w:r>
      <w:proofErr w:type="spellEnd"/>
      <w:r>
        <w:rPr>
          <w:rFonts w:ascii="Times New Roman" w:hAnsi="Times New Roman"/>
          <w:sz w:val="28"/>
          <w:szCs w:val="28"/>
          <w:lang w:bidi="sd-Deva-I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(НРК, БНА)</w:t>
      </w:r>
      <w:r w:rsidRPr="004930F6">
        <w:rPr>
          <w:rFonts w:ascii="Times New Roman" w:hAnsi="Times New Roman"/>
          <w:sz w:val="28"/>
          <w:szCs w:val="28"/>
          <w:lang w:bidi="sd-Deva-IN"/>
        </w:rPr>
        <w:t xml:space="preserve">, використовувати базові програми для керування, оновлювати програмне забезпечення </w:t>
      </w:r>
      <w:proofErr w:type="spellStart"/>
      <w:r w:rsidRPr="004930F6">
        <w:rPr>
          <w:rFonts w:ascii="Times New Roman" w:hAnsi="Times New Roman"/>
          <w:sz w:val="28"/>
          <w:szCs w:val="28"/>
          <w:lang w:bidi="sd-Deva-IN"/>
        </w:rPr>
        <w:t>Б</w:t>
      </w:r>
      <w:r>
        <w:rPr>
          <w:rFonts w:ascii="Times New Roman" w:hAnsi="Times New Roman"/>
          <w:sz w:val="28"/>
          <w:szCs w:val="28"/>
          <w:lang w:bidi="sd-Deva-IN"/>
        </w:rPr>
        <w:t>п</w:t>
      </w:r>
      <w:r w:rsidRPr="004930F6">
        <w:rPr>
          <w:rFonts w:ascii="Times New Roman" w:hAnsi="Times New Roman"/>
          <w:sz w:val="28"/>
          <w:szCs w:val="28"/>
          <w:lang w:bidi="sd-Deva-IN"/>
        </w:rPr>
        <w:t>ЛА</w:t>
      </w:r>
      <w:proofErr w:type="spellEnd"/>
      <w:r>
        <w:rPr>
          <w:rFonts w:ascii="Times New Roman" w:hAnsi="Times New Roman"/>
          <w:sz w:val="28"/>
          <w:szCs w:val="28"/>
          <w:lang w:bidi="sd-Deva-I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(НРК, БНА)</w:t>
      </w:r>
      <w:r w:rsidRPr="004930F6">
        <w:rPr>
          <w:rFonts w:ascii="Times New Roman" w:hAnsi="Times New Roman"/>
          <w:sz w:val="28"/>
          <w:szCs w:val="28"/>
          <w:lang w:bidi="sd-Deva-IN"/>
        </w:rPr>
        <w:t>.</w:t>
      </w:r>
    </w:p>
    <w:p w:rsidR="00513F8B" w:rsidRDefault="00513F8B" w:rsidP="004930F6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Тема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 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1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3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. Військово-</w:t>
      </w:r>
      <w:r w:rsidR="006A1B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або </w:t>
      </w:r>
      <w:proofErr w:type="spellStart"/>
      <w:r w:rsidR="006A1B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безпеково</w:t>
      </w:r>
      <w:proofErr w:type="spellEnd"/>
      <w:r w:rsidR="006A1B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-орієнтована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="006A1B9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фахова </w:t>
      </w: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компетентність</w:t>
      </w:r>
      <w:r w:rsidR="000234A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.</w:t>
      </w:r>
    </w:p>
    <w:p w:rsidR="00513F8B" w:rsidRPr="00295804" w:rsidRDefault="00513F8B" w:rsidP="00513F8B">
      <w:pPr>
        <w:numPr>
          <w:ilvl w:val="0"/>
          <w:numId w:val="14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Профільне навчання: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Застосування фахових знань у контексті національного спротиву (</w:t>
      </w:r>
      <w:r w:rsidR="006A1B9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національна безпека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 w:rsidR="006A1B9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="00EB5B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правоохоронна діяльність; </w:t>
      </w:r>
      <w:proofErr w:type="spellStart"/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кібер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безпека</w:t>
      </w:r>
      <w:proofErr w:type="spellEnd"/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захист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інформації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державна пропаганда</w:t>
      </w:r>
      <w:r w:rsidR="00EB5B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, протидія ворожій пропаганді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="00EB5B4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основи стратегічної комунікації; </w:t>
      </w:r>
      <w:r w:rsidR="006A1B9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основи лідерства, процедура формування і прийняття управлінських рішень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 w:rsidR="006A1B9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="003B17B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дії державних органів та населення в умовах 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стану війни, правових режимів воєнного і надзвичайного стану</w:t>
      </w:r>
      <w:r w:rsidR="009A6935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та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державного кордону, </w:t>
      </w:r>
      <w:r w:rsidR="003B17B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надзвичайних і кризових ситуацій, 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в зонах надзвичайної екологічної ситуації; мобілізаційна підготовка та мобілізація; </w:t>
      </w:r>
      <w:r w:rsidR="004930F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робота з персоналом, </w:t>
      </w:r>
      <w:proofErr w:type="spellStart"/>
      <w:r w:rsidR="004930F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рекрутинг</w:t>
      </w:r>
      <w:proofErr w:type="spellEnd"/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 w:rsidR="004930F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обробка даних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логістика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транспорт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інженерія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іноземні мови</w:t>
      </w:r>
      <w:r w:rsidR="0090587D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капеланство</w:t>
      </w:r>
      <w:proofErr w:type="spellEnd"/>
      <w:r w:rsidR="001A7030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; фізична культура і спорт;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тощо).</w:t>
      </w:r>
    </w:p>
    <w:p w:rsidR="00295804" w:rsidRPr="001959D8" w:rsidRDefault="005925A7" w:rsidP="0029580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52381">
        <w:rPr>
          <w:rFonts w:ascii="Times New Roman" w:eastAsia="Times New Roman" w:hAnsi="Times New Roman"/>
          <w:bCs/>
          <w:iCs/>
          <w:sz w:val="28"/>
          <w:szCs w:val="28"/>
        </w:rPr>
        <w:t xml:space="preserve">У результаті </w:t>
      </w:r>
      <w:r w:rsidR="00295804" w:rsidRPr="004D7A01">
        <w:rPr>
          <w:rFonts w:ascii="Times New Roman" w:eastAsia="Times New Roman" w:hAnsi="Times New Roman"/>
          <w:bCs/>
          <w:iCs/>
          <w:sz w:val="28"/>
          <w:szCs w:val="28"/>
        </w:rPr>
        <w:t xml:space="preserve">вивчення теми </w:t>
      </w:r>
      <w:r w:rsidR="00295804" w:rsidRPr="004D7A01">
        <w:rPr>
          <w:rFonts w:ascii="Times New Roman" w:hAnsi="Times New Roman"/>
          <w:sz w:val="28"/>
          <w:szCs w:val="28"/>
        </w:rPr>
        <w:t>здобувачі освіти</w:t>
      </w:r>
      <w:r w:rsidR="00295804" w:rsidRPr="004D7A01">
        <w:rPr>
          <w:rFonts w:ascii="Times New Roman" w:eastAsia="Times New Roman" w:hAnsi="Times New Roman"/>
          <w:bCs/>
          <w:iCs/>
          <w:sz w:val="28"/>
          <w:szCs w:val="28"/>
        </w:rPr>
        <w:t xml:space="preserve"> повинні</w:t>
      </w:r>
      <w:r w:rsidR="00295804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знати і вміти </w:t>
      </w:r>
      <w:r w:rsidR="006048AA">
        <w:rPr>
          <w:rFonts w:ascii="Times New Roman" w:eastAsia="Times New Roman" w:hAnsi="Times New Roman"/>
          <w:bCs/>
          <w:iCs/>
          <w:sz w:val="28"/>
          <w:szCs w:val="28"/>
        </w:rPr>
        <w:t>провадити професійну діяльність за військово-</w:t>
      </w:r>
      <w:r w:rsidR="006A1B90">
        <w:rPr>
          <w:rFonts w:ascii="Times New Roman" w:eastAsia="Times New Roman" w:hAnsi="Times New Roman"/>
          <w:bCs/>
          <w:iCs/>
          <w:sz w:val="28"/>
          <w:szCs w:val="28"/>
        </w:rPr>
        <w:t xml:space="preserve"> або </w:t>
      </w:r>
      <w:proofErr w:type="spellStart"/>
      <w:r w:rsidR="006A1B90">
        <w:rPr>
          <w:rFonts w:ascii="Times New Roman" w:eastAsia="Times New Roman" w:hAnsi="Times New Roman"/>
          <w:bCs/>
          <w:iCs/>
          <w:sz w:val="28"/>
          <w:szCs w:val="28"/>
        </w:rPr>
        <w:t>безпеково</w:t>
      </w:r>
      <w:proofErr w:type="spellEnd"/>
      <w:r w:rsidR="006A1B90">
        <w:rPr>
          <w:rFonts w:ascii="Times New Roman" w:eastAsia="Times New Roman" w:hAnsi="Times New Roman"/>
          <w:bCs/>
          <w:iCs/>
          <w:sz w:val="28"/>
          <w:szCs w:val="28"/>
        </w:rPr>
        <w:t xml:space="preserve">-орієнтованими фаховими </w:t>
      </w:r>
      <w:proofErr w:type="spellStart"/>
      <w:r w:rsidR="006048AA">
        <w:rPr>
          <w:rFonts w:ascii="Times New Roman" w:eastAsia="Times New Roman" w:hAnsi="Times New Roman"/>
          <w:bCs/>
          <w:iCs/>
          <w:sz w:val="28"/>
          <w:szCs w:val="28"/>
        </w:rPr>
        <w:t>компетентностями</w:t>
      </w:r>
      <w:proofErr w:type="spellEnd"/>
      <w:r w:rsidR="006048AA">
        <w:rPr>
          <w:rFonts w:ascii="Times New Roman" w:eastAsia="Times New Roman" w:hAnsi="Times New Roman"/>
          <w:bCs/>
          <w:iCs/>
          <w:sz w:val="28"/>
          <w:szCs w:val="28"/>
        </w:rPr>
        <w:t>, визначеними освітніми програмами</w:t>
      </w:r>
      <w:r w:rsidR="006A1B90">
        <w:rPr>
          <w:rFonts w:ascii="Times New Roman" w:eastAsia="Times New Roman" w:hAnsi="Times New Roman"/>
          <w:bCs/>
          <w:iCs/>
          <w:sz w:val="28"/>
          <w:szCs w:val="28"/>
        </w:rPr>
        <w:t xml:space="preserve"> та навчальними планами</w:t>
      </w:r>
      <w:r w:rsidR="006048AA">
        <w:rPr>
          <w:rFonts w:ascii="Times New Roman" w:eastAsia="Times New Roman" w:hAnsi="Times New Roman"/>
          <w:bCs/>
          <w:iCs/>
          <w:sz w:val="28"/>
          <w:szCs w:val="28"/>
        </w:rPr>
        <w:t>.</w:t>
      </w:r>
      <w:r w:rsidR="00295804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</w:p>
    <w:p w:rsidR="00513F8B" w:rsidRDefault="00513F8B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1A7030" w:rsidRDefault="001A7030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1A7030" w:rsidRDefault="001A7030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1A7030" w:rsidRDefault="001A7030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1A7030" w:rsidRDefault="001A7030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513F8B" w:rsidRDefault="00513F8B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</w:pPr>
      <w:r w:rsidRPr="001959D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  <w:lastRenderedPageBreak/>
        <w:t>4. Методичні вказівки та умови навчання</w:t>
      </w:r>
    </w:p>
    <w:p w:rsidR="00513F8B" w:rsidRPr="001959D8" w:rsidRDefault="00513F8B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513F8B" w:rsidRDefault="00513F8B" w:rsidP="00513F8B">
      <w:pPr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Інклюзивність</w:t>
      </w:r>
      <w:proofErr w:type="spellEnd"/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: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Програма адаптується для студентів з обмеженнями за станом здоров’я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та для студентів</w:t>
      </w:r>
      <w:r w:rsidRPr="00AE23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віровчення яких забороняє використовувати зброю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через заміну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активних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військових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практик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теоретичними і практичними 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компонентами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військового спрямування за спеціальністю</w:t>
      </w:r>
      <w:r w:rsidRPr="00AE239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B16FB9" w:rsidRPr="00B16FB9" w:rsidRDefault="00B16FB9" w:rsidP="00513F8B">
      <w:pPr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</w:pPr>
      <w:bookmarkStart w:id="0" w:name="_GoBack"/>
      <w:bookmarkEnd w:id="0"/>
      <w:r w:rsidRPr="00B16FB9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uk-UA"/>
        </w:rPr>
        <w:t xml:space="preserve">Вимоги </w:t>
      </w:r>
      <w:r w:rsidRPr="00B16F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 освіти осіб, які можуть розпочати навчання за цією програмою</w:t>
      </w:r>
      <w:r w:rsidRPr="00B16F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Здобута повна загальна середня освіта, що включала </w:t>
      </w:r>
      <w:r>
        <w:rPr>
          <w:rFonts w:ascii="Times New Roman" w:hAnsi="Times New Roman" w:cs="Times New Roman"/>
          <w:sz w:val="28"/>
          <w:szCs w:val="28"/>
        </w:rPr>
        <w:t>вивчення навчального предмета «Захист України»</w:t>
      </w:r>
      <w:r w:rsidRPr="00521947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участь у</w:t>
      </w:r>
      <w:r w:rsidRPr="00521947">
        <w:rPr>
          <w:rFonts w:ascii="Times New Roman" w:hAnsi="Times New Roman" w:cs="Times New Roman"/>
          <w:sz w:val="28"/>
          <w:szCs w:val="28"/>
        </w:rPr>
        <w:t xml:space="preserve"> заход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521947">
        <w:rPr>
          <w:rFonts w:ascii="Times New Roman" w:hAnsi="Times New Roman" w:cs="Times New Roman"/>
          <w:sz w:val="28"/>
          <w:szCs w:val="28"/>
        </w:rPr>
        <w:t>військово-патріотичн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21947">
        <w:rPr>
          <w:rFonts w:ascii="Times New Roman" w:hAnsi="Times New Roman" w:cs="Times New Roman"/>
          <w:sz w:val="28"/>
          <w:szCs w:val="28"/>
        </w:rPr>
        <w:t xml:space="preserve"> виховання молоді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F8B" w:rsidRPr="00FA6EEE" w:rsidRDefault="00513F8B" w:rsidP="00513F8B">
      <w:pPr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A8528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Формат навчання: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Теоретичні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теми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можуть викладатися дистанційно, практичні </w:t>
      </w:r>
      <w:r w:rsidR="00B536B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заняття вивчаються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виключно очно</w:t>
      </w:r>
      <w:r w:rsidR="00B536B6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 особистою участю здобувача освіти</w:t>
      </w:r>
      <w:r w:rsidRPr="00A8528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234A2" w:rsidRPr="000234A2" w:rsidRDefault="00B536B6" w:rsidP="000234A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В умовах воєнного стану с</w:t>
      </w:r>
      <w:r w:rsidR="000234A2" w:rsidRPr="000234A2">
        <w:rPr>
          <w:rFonts w:eastAsiaTheme="minorHAnsi" w:cstheme="minorBidi"/>
          <w:sz w:val="28"/>
          <w:szCs w:val="28"/>
          <w:lang w:eastAsia="en-US"/>
        </w:rPr>
        <w:t xml:space="preserve">туденти </w:t>
      </w:r>
      <w:r>
        <w:rPr>
          <w:rFonts w:eastAsiaTheme="minorHAnsi" w:cstheme="minorBidi"/>
          <w:sz w:val="28"/>
          <w:szCs w:val="28"/>
          <w:lang w:eastAsia="en-US"/>
        </w:rPr>
        <w:t xml:space="preserve">чоловічої статі </w:t>
      </w:r>
      <w:r w:rsidR="000234A2" w:rsidRPr="000234A2">
        <w:rPr>
          <w:rFonts w:eastAsiaTheme="minorHAnsi" w:cstheme="minorBidi"/>
          <w:sz w:val="28"/>
          <w:szCs w:val="28"/>
          <w:lang w:eastAsia="en-US"/>
        </w:rPr>
        <w:t>у віці до 2</w:t>
      </w:r>
      <w:r w:rsidR="009A6098">
        <w:rPr>
          <w:rFonts w:eastAsiaTheme="minorHAnsi" w:cstheme="minorBidi"/>
          <w:sz w:val="28"/>
          <w:szCs w:val="28"/>
          <w:lang w:eastAsia="en-US"/>
        </w:rPr>
        <w:t>3</w:t>
      </w:r>
      <w:r w:rsidR="000234A2" w:rsidRPr="000234A2">
        <w:rPr>
          <w:rFonts w:eastAsiaTheme="minorHAnsi" w:cstheme="minorBidi"/>
          <w:sz w:val="28"/>
          <w:szCs w:val="28"/>
          <w:lang w:eastAsia="en-US"/>
        </w:rPr>
        <w:t xml:space="preserve"> років, які здобувають вищу освіту за денною формою навчання з використанням бази дистанційного навчання і перебувають за кордоном, можуть прибувати до України для проходження </w:t>
      </w:r>
      <w:r>
        <w:rPr>
          <w:rFonts w:eastAsiaTheme="minorHAnsi" w:cstheme="minorBidi"/>
          <w:sz w:val="28"/>
          <w:szCs w:val="28"/>
          <w:lang w:eastAsia="en-US"/>
        </w:rPr>
        <w:t>практичних занять</w:t>
      </w:r>
      <w:r w:rsidR="000234A2" w:rsidRPr="000234A2">
        <w:rPr>
          <w:rFonts w:eastAsiaTheme="minorHAnsi" w:cstheme="minorBidi"/>
          <w:sz w:val="28"/>
          <w:szCs w:val="28"/>
          <w:lang w:eastAsia="en-US"/>
        </w:rPr>
        <w:t xml:space="preserve"> та повертатись за кордон скориставшись правом безперешкодного перетину державного кордону згідно з постановою Кабінету Міністрів України від 26 серпня 2025 р. № 1031 «Про внесення змін до Правил перетинання державного кордону громадянами України».</w:t>
      </w:r>
      <w:bookmarkStart w:id="1" w:name="n3"/>
      <w:bookmarkEnd w:id="1"/>
    </w:p>
    <w:p w:rsidR="00513F8B" w:rsidRDefault="00513F8B" w:rsidP="00513F8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Здобувачам вищої та фахової </w:t>
      </w:r>
      <w:proofErr w:type="spellStart"/>
      <w:r>
        <w:rPr>
          <w:rFonts w:ascii="Times New Roman" w:hAnsi="Times New Roman"/>
          <w:sz w:val="28"/>
          <w:szCs w:val="28"/>
        </w:rPr>
        <w:t>передвищої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освіти, які пройшли підготовку і надали </w:t>
      </w:r>
      <w:r w:rsidRPr="00943315">
        <w:rPr>
          <w:rFonts w:ascii="Times New Roman" w:hAnsi="Times New Roman"/>
          <w:sz w:val="28"/>
          <w:szCs w:val="28"/>
        </w:rPr>
        <w:t xml:space="preserve">свідоцтва </w:t>
      </w:r>
      <w:r w:rsidR="00B536B6">
        <w:rPr>
          <w:rFonts w:ascii="Times New Roman" w:hAnsi="Times New Roman"/>
          <w:sz w:val="28"/>
          <w:szCs w:val="28"/>
        </w:rPr>
        <w:t xml:space="preserve">Центрів національного спротиву </w:t>
      </w:r>
      <w:r w:rsidRPr="00943315">
        <w:rPr>
          <w:rFonts w:ascii="Times New Roman" w:hAnsi="Times New Roman"/>
          <w:sz w:val="28"/>
          <w:szCs w:val="28"/>
        </w:rPr>
        <w:t xml:space="preserve">про проходження </w:t>
      </w:r>
      <w:bookmarkStart w:id="2" w:name="OLE_LINK1"/>
      <w:r w:rsidRPr="00943315">
        <w:rPr>
          <w:rFonts w:ascii="Times New Roman" w:hAnsi="Times New Roman"/>
          <w:sz w:val="28"/>
          <w:szCs w:val="28"/>
        </w:rPr>
        <w:t>курсів підготовки громадян України до національного спротиву</w:t>
      </w:r>
      <w:r>
        <w:rPr>
          <w:rFonts w:ascii="Times New Roman" w:hAnsi="Times New Roman"/>
          <w:sz w:val="28"/>
          <w:szCs w:val="28"/>
        </w:rPr>
        <w:t>,</w:t>
      </w:r>
      <w:r w:rsidRPr="00943315">
        <w:rPr>
          <w:rFonts w:ascii="Times New Roman" w:hAnsi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/>
          <w:sz w:val="28"/>
          <w:szCs w:val="28"/>
        </w:rPr>
        <w:t xml:space="preserve">визначати результати навчання за навчальною дисципліною «Основи національного спротиву» застосовувавши </w:t>
      </w:r>
      <w:r w:rsidRPr="0034616B">
        <w:rPr>
          <w:rFonts w:ascii="Times New Roman" w:hAnsi="Times New Roman"/>
          <w:sz w:val="28"/>
          <w:szCs w:val="28"/>
        </w:rPr>
        <w:t>процедур</w:t>
      </w:r>
      <w:r>
        <w:rPr>
          <w:rFonts w:ascii="Times New Roman" w:hAnsi="Times New Roman"/>
          <w:sz w:val="28"/>
          <w:szCs w:val="28"/>
        </w:rPr>
        <w:t>у</w:t>
      </w:r>
      <w:r w:rsidRPr="0034616B">
        <w:rPr>
          <w:rFonts w:ascii="Times New Roman" w:hAnsi="Times New Roman"/>
          <w:sz w:val="28"/>
          <w:szCs w:val="28"/>
        </w:rPr>
        <w:t xml:space="preserve"> визнання </w:t>
      </w:r>
      <w:r w:rsidR="005C41D8">
        <w:rPr>
          <w:rFonts w:ascii="Times New Roman" w:hAnsi="Times New Roman"/>
          <w:sz w:val="28"/>
          <w:szCs w:val="28"/>
        </w:rPr>
        <w:t>в</w:t>
      </w:r>
      <w:r w:rsidRPr="0034616B">
        <w:rPr>
          <w:rFonts w:ascii="Times New Roman" w:hAnsi="Times New Roman"/>
          <w:sz w:val="28"/>
          <w:szCs w:val="28"/>
        </w:rPr>
        <w:t xml:space="preserve"> освіті результатів навчання, здобутих шляхом неформальної освіти в Центрах нац</w:t>
      </w:r>
      <w:r>
        <w:rPr>
          <w:rFonts w:ascii="Times New Roman" w:hAnsi="Times New Roman"/>
          <w:sz w:val="28"/>
          <w:szCs w:val="28"/>
        </w:rPr>
        <w:t xml:space="preserve">іонального </w:t>
      </w:r>
      <w:r w:rsidRPr="0034616B">
        <w:rPr>
          <w:rFonts w:ascii="Times New Roman" w:hAnsi="Times New Roman"/>
          <w:sz w:val="28"/>
          <w:szCs w:val="28"/>
        </w:rPr>
        <w:t>спротиву</w:t>
      </w:r>
      <w:r>
        <w:rPr>
          <w:rFonts w:ascii="Times New Roman" w:hAnsi="Times New Roman"/>
          <w:sz w:val="28"/>
          <w:szCs w:val="28"/>
        </w:rPr>
        <w:t>,</w:t>
      </w:r>
      <w:r w:rsidRPr="0034616B">
        <w:rPr>
          <w:rFonts w:ascii="Times New Roman" w:hAnsi="Times New Roman"/>
          <w:sz w:val="28"/>
          <w:szCs w:val="28"/>
        </w:rPr>
        <w:t xml:space="preserve"> в межах автономії закладів вищої та фахової </w:t>
      </w:r>
      <w:proofErr w:type="spellStart"/>
      <w:r w:rsidRPr="0034616B">
        <w:rPr>
          <w:rFonts w:ascii="Times New Roman" w:hAnsi="Times New Roman"/>
          <w:sz w:val="28"/>
          <w:szCs w:val="28"/>
        </w:rPr>
        <w:t>передвищої</w:t>
      </w:r>
      <w:proofErr w:type="spellEnd"/>
      <w:r w:rsidRPr="0034616B">
        <w:rPr>
          <w:rFonts w:ascii="Times New Roman" w:hAnsi="Times New Roman"/>
          <w:sz w:val="28"/>
          <w:szCs w:val="28"/>
        </w:rPr>
        <w:t xml:space="preserve"> освіти, визначеної спеціальними законами</w:t>
      </w:r>
      <w:r>
        <w:rPr>
          <w:rFonts w:ascii="Times New Roman" w:hAnsi="Times New Roman"/>
          <w:sz w:val="28"/>
          <w:szCs w:val="28"/>
        </w:rPr>
        <w:t>,</w:t>
      </w:r>
      <w:r w:rsidRPr="0034616B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згідно з </w:t>
      </w:r>
      <w:hyperlink r:id="rId7" w:anchor="n14" w:history="1">
        <w:r w:rsidRPr="0034616B">
          <w:rPr>
            <w:rFonts w:ascii="Times New Roman" w:hAnsi="Times New Roman"/>
            <w:sz w:val="28"/>
            <w:szCs w:val="28"/>
          </w:rPr>
          <w:t>Порядк</w:t>
        </w:r>
        <w:r>
          <w:rPr>
            <w:rFonts w:ascii="Times New Roman" w:hAnsi="Times New Roman"/>
            <w:sz w:val="28"/>
            <w:szCs w:val="28"/>
          </w:rPr>
          <w:t>ом</w:t>
        </w:r>
        <w:r w:rsidRPr="0034616B">
          <w:rPr>
            <w:rFonts w:ascii="Times New Roman" w:hAnsi="Times New Roman"/>
            <w:sz w:val="28"/>
            <w:szCs w:val="28"/>
          </w:rPr>
          <w:t xml:space="preserve"> визнання у вищій та фаховій </w:t>
        </w:r>
        <w:proofErr w:type="spellStart"/>
        <w:r w:rsidRPr="0034616B">
          <w:rPr>
            <w:rFonts w:ascii="Times New Roman" w:hAnsi="Times New Roman"/>
            <w:sz w:val="28"/>
            <w:szCs w:val="28"/>
          </w:rPr>
          <w:t>передвищій</w:t>
        </w:r>
        <w:proofErr w:type="spellEnd"/>
        <w:r w:rsidRPr="0034616B">
          <w:rPr>
            <w:rFonts w:ascii="Times New Roman" w:hAnsi="Times New Roman"/>
            <w:sz w:val="28"/>
            <w:szCs w:val="28"/>
          </w:rPr>
          <w:t xml:space="preserve"> освіті результатів навчання, здобутих шляхом неформальної та/або </w:t>
        </w:r>
        <w:proofErr w:type="spellStart"/>
        <w:r w:rsidRPr="0034616B">
          <w:rPr>
            <w:rFonts w:ascii="Times New Roman" w:hAnsi="Times New Roman"/>
            <w:sz w:val="28"/>
            <w:szCs w:val="28"/>
          </w:rPr>
          <w:t>інформальної</w:t>
        </w:r>
        <w:proofErr w:type="spellEnd"/>
        <w:r w:rsidRPr="0034616B">
          <w:rPr>
            <w:rFonts w:ascii="Times New Roman" w:hAnsi="Times New Roman"/>
            <w:sz w:val="28"/>
            <w:szCs w:val="28"/>
          </w:rPr>
          <w:t xml:space="preserve"> освіти</w:t>
        </w:r>
      </w:hyperlink>
      <w:r>
        <w:rPr>
          <w:rFonts w:ascii="Times New Roman" w:hAnsi="Times New Roman"/>
          <w:sz w:val="28"/>
          <w:szCs w:val="28"/>
        </w:rPr>
        <w:t>, затвердженого наказом МОН від 08.02.2022 № 130, зареєстрованого в Міністерстві юстиції 16.03.2022 за № 328/37664.</w:t>
      </w:r>
    </w:p>
    <w:p w:rsidR="00BC23A9" w:rsidRPr="00F56C28" w:rsidRDefault="00BC23A9" w:rsidP="00BC23A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здобувачів освіти, які навчаються </w:t>
      </w:r>
      <w:r w:rsidRPr="00521947">
        <w:rPr>
          <w:rFonts w:ascii="Times New Roman" w:hAnsi="Times New Roman" w:cs="Times New Roman"/>
          <w:sz w:val="28"/>
          <w:szCs w:val="28"/>
        </w:rPr>
        <w:t>за формою, відмінною від денної або дуальної форми здобуття освіти</w:t>
      </w:r>
      <w:r>
        <w:rPr>
          <w:rFonts w:ascii="Times New Roman" w:hAnsi="Times New Roman" w:cs="Times New Roman"/>
          <w:sz w:val="28"/>
          <w:szCs w:val="28"/>
        </w:rPr>
        <w:t xml:space="preserve">, навчальна дисципліна є вибірковою та може бути замінена додатковою освітньою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компонентою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C28">
        <w:rPr>
          <w:rFonts w:ascii="Times New Roman" w:hAnsi="Times New Roman" w:cs="Times New Roman"/>
          <w:sz w:val="28"/>
          <w:szCs w:val="28"/>
        </w:rPr>
        <w:t>у межах, передбачених відповідною освітньою програмою та навчальним планом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DA6" w:rsidRDefault="009B1DA6" w:rsidP="009B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47">
        <w:rPr>
          <w:rFonts w:ascii="Times New Roman" w:hAnsi="Times New Roman" w:cs="Times New Roman"/>
          <w:sz w:val="28"/>
          <w:szCs w:val="28"/>
        </w:rPr>
        <w:t xml:space="preserve">Здобувачі освіти, які належать до діючих згідно з законодавством України релігійних організацій, віровчення яких не допускає користуватися зброєю, </w:t>
      </w:r>
      <w:r w:rsidRPr="00521947">
        <w:rPr>
          <w:rFonts w:ascii="Times New Roman" w:hAnsi="Times New Roman" w:cs="Times New Roman"/>
          <w:sz w:val="28"/>
          <w:szCs w:val="28"/>
        </w:rPr>
        <w:lastRenderedPageBreak/>
        <w:t>можуть замінити вивчення с</w:t>
      </w:r>
      <w:r>
        <w:rPr>
          <w:rFonts w:ascii="Times New Roman" w:hAnsi="Times New Roman" w:cs="Times New Roman"/>
          <w:sz w:val="28"/>
          <w:szCs w:val="28"/>
        </w:rPr>
        <w:t>кладових навчальної дисципліни «Основи національного спротиву»</w:t>
      </w:r>
      <w:r w:rsidRPr="00521947">
        <w:rPr>
          <w:rFonts w:ascii="Times New Roman" w:hAnsi="Times New Roman" w:cs="Times New Roman"/>
          <w:sz w:val="28"/>
          <w:szCs w:val="28"/>
        </w:rPr>
        <w:t xml:space="preserve">, пов’язаних із застосуванням і використанням зброї, </w:t>
      </w:r>
      <w:r w:rsidR="00B536B6">
        <w:rPr>
          <w:rFonts w:ascii="Times New Roman" w:hAnsi="Times New Roman" w:cs="Times New Roman"/>
          <w:sz w:val="28"/>
          <w:szCs w:val="28"/>
        </w:rPr>
        <w:t xml:space="preserve">оволодінням </w:t>
      </w:r>
      <w:r w:rsidRPr="00521947">
        <w:rPr>
          <w:rFonts w:ascii="Times New Roman" w:hAnsi="Times New Roman" w:cs="Times New Roman"/>
          <w:sz w:val="28"/>
          <w:szCs w:val="28"/>
        </w:rPr>
        <w:t>інши</w:t>
      </w:r>
      <w:r w:rsidR="00B536B6">
        <w:rPr>
          <w:rFonts w:ascii="Times New Roman" w:hAnsi="Times New Roman" w:cs="Times New Roman"/>
          <w:sz w:val="28"/>
          <w:szCs w:val="28"/>
        </w:rPr>
        <w:t>ми</w:t>
      </w:r>
      <w:r w:rsidRPr="00521947">
        <w:rPr>
          <w:rFonts w:ascii="Times New Roman" w:hAnsi="Times New Roman" w:cs="Times New Roman"/>
          <w:sz w:val="28"/>
          <w:szCs w:val="28"/>
        </w:rPr>
        <w:t xml:space="preserve"> </w:t>
      </w:r>
      <w:r w:rsidR="00BC75C1">
        <w:rPr>
          <w:rFonts w:ascii="Times New Roman" w:hAnsi="Times New Roman" w:cs="Times New Roman"/>
          <w:sz w:val="28"/>
          <w:szCs w:val="28"/>
        </w:rPr>
        <w:t>компонентами</w:t>
      </w:r>
      <w:r w:rsidRPr="00521947">
        <w:rPr>
          <w:rFonts w:ascii="Times New Roman" w:hAnsi="Times New Roman" w:cs="Times New Roman"/>
          <w:sz w:val="28"/>
          <w:szCs w:val="28"/>
        </w:rPr>
        <w:t xml:space="preserve">, що не суперечать їх віровченню. </w:t>
      </w:r>
    </w:p>
    <w:p w:rsidR="009B1DA6" w:rsidRDefault="009B1DA6" w:rsidP="009B1DA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947">
        <w:rPr>
          <w:rFonts w:ascii="Times New Roman" w:hAnsi="Times New Roman" w:cs="Times New Roman"/>
          <w:sz w:val="28"/>
          <w:szCs w:val="28"/>
        </w:rPr>
        <w:t>Здобувачі освіти</w:t>
      </w:r>
      <w:r>
        <w:rPr>
          <w:rFonts w:ascii="Times New Roman" w:hAnsi="Times New Roman" w:cs="Times New Roman"/>
          <w:sz w:val="28"/>
          <w:szCs w:val="28"/>
        </w:rPr>
        <w:t xml:space="preserve"> з особливими освітніми потребами</w:t>
      </w:r>
      <w:r w:rsidRPr="00521947">
        <w:rPr>
          <w:rFonts w:ascii="Times New Roman" w:hAnsi="Times New Roman" w:cs="Times New Roman"/>
          <w:sz w:val="28"/>
          <w:szCs w:val="28"/>
        </w:rPr>
        <w:t>, за їх заявою та згідно з підтвердними документами закладів охорони здоров’я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1947">
        <w:rPr>
          <w:rFonts w:ascii="Times New Roman" w:hAnsi="Times New Roman" w:cs="Times New Roman"/>
          <w:sz w:val="28"/>
          <w:szCs w:val="28"/>
        </w:rPr>
        <w:t xml:space="preserve"> звільняються від практични</w:t>
      </w:r>
      <w:r>
        <w:rPr>
          <w:rFonts w:ascii="Times New Roman" w:hAnsi="Times New Roman" w:cs="Times New Roman"/>
          <w:sz w:val="28"/>
          <w:szCs w:val="28"/>
        </w:rPr>
        <w:t>х занять навчальної дисципліни «</w:t>
      </w:r>
      <w:r w:rsidRPr="00521947">
        <w:rPr>
          <w:rFonts w:ascii="Times New Roman" w:hAnsi="Times New Roman" w:cs="Times New Roman"/>
          <w:sz w:val="28"/>
          <w:szCs w:val="28"/>
        </w:rPr>
        <w:t>Основи національного спротиву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1947">
        <w:rPr>
          <w:rFonts w:ascii="Times New Roman" w:hAnsi="Times New Roman" w:cs="Times New Roman"/>
          <w:sz w:val="28"/>
          <w:szCs w:val="28"/>
        </w:rPr>
        <w:t xml:space="preserve">, що наносять шкоду </w:t>
      </w:r>
      <w:r w:rsidR="00C76CF3">
        <w:rPr>
          <w:rFonts w:ascii="Times New Roman" w:hAnsi="Times New Roman" w:cs="Times New Roman"/>
          <w:sz w:val="28"/>
          <w:szCs w:val="28"/>
        </w:rPr>
        <w:t xml:space="preserve">або становлять загрозу </w:t>
      </w:r>
      <w:r w:rsidRPr="00521947">
        <w:rPr>
          <w:rFonts w:ascii="Times New Roman" w:hAnsi="Times New Roman" w:cs="Times New Roman"/>
          <w:sz w:val="28"/>
          <w:szCs w:val="28"/>
        </w:rPr>
        <w:t>їх фізичному стану або стану здоров’я.</w:t>
      </w:r>
    </w:p>
    <w:p w:rsidR="0014699D" w:rsidRDefault="0014699D" w:rsidP="0014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При викладанні тем застосовуються такі методи контролю: поточний, тематичний, самоконтроль.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 xml:space="preserve"> </w:t>
      </w:r>
    </w:p>
    <w:p w:rsidR="0014699D" w:rsidRPr="00C96BFE" w:rsidRDefault="0014699D" w:rsidP="0014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Після закінчення вивчення навчальної дисципліни проводиться диференційований залік.</w:t>
      </w:r>
    </w:p>
    <w:p w:rsidR="0014699D" w:rsidRPr="00C96BFE" w:rsidRDefault="0014699D" w:rsidP="0014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</w:pPr>
      <w:r w:rsidRPr="00C96BFE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 xml:space="preserve">Кількість контрольних заходів, форми їх проведення, періодичність </w:t>
      </w:r>
      <w:r w:rsidR="006E4F95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визначаються закладами освіти, про що інформуються</w:t>
      </w:r>
      <w:r w:rsidRPr="00C96BFE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 xml:space="preserve"> здобувач</w:t>
      </w:r>
      <w:r w:rsidR="006E4F95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>і</w:t>
      </w:r>
      <w:r w:rsidRPr="00C96BFE">
        <w:rPr>
          <w:rFonts w:ascii="Times New Roman" w:eastAsia="Times New Roman" w:hAnsi="Times New Roman"/>
          <w:bCs/>
          <w:kern w:val="32"/>
          <w:sz w:val="28"/>
          <w:szCs w:val="28"/>
          <w:lang w:eastAsia="uk-UA"/>
        </w:rPr>
        <w:t xml:space="preserve"> освіти на початку вивчення тем.</w:t>
      </w:r>
    </w:p>
    <w:p w:rsidR="00513F8B" w:rsidRPr="00065AA8" w:rsidRDefault="00513F8B" w:rsidP="00513F8B">
      <w:pPr>
        <w:numPr>
          <w:ilvl w:val="0"/>
          <w:numId w:val="1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</w:pPr>
      <w:r w:rsidRPr="00065AA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Партнерство:</w:t>
      </w:r>
      <w:r w:rsidRPr="00065AA8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Реалізація практичної частини у співпраці з Силами територіальної оборони Збройних Сил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, силами оборони</w:t>
      </w:r>
      <w:r w:rsidRPr="00065AA8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України</w:t>
      </w:r>
      <w:r w:rsidR="009D1537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, органами місцевого самоврядування, громадськими організаціями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 w:rsidRPr="00065AA8">
        <w:rPr>
          <w:rFonts w:ascii="Times New Roman" w:eastAsia="Times New Roman" w:hAnsi="Times New Roman" w:cs="Times New Roman"/>
          <w:bCs/>
          <w:color w:val="1F1F1F"/>
          <w:sz w:val="28"/>
          <w:szCs w:val="28"/>
          <w:bdr w:val="none" w:sz="0" w:space="0" w:color="auto" w:frame="1"/>
          <w:lang w:eastAsia="uk-UA"/>
        </w:rPr>
        <w:t>та з Центрами підготовки громадян до національного спротиву.</w:t>
      </w:r>
    </w:p>
    <w:p w:rsidR="00513F8B" w:rsidRPr="001959D8" w:rsidRDefault="00513F8B" w:rsidP="00513F8B">
      <w:pPr>
        <w:spacing w:before="120" w:after="120" w:line="240" w:lineRule="auto"/>
        <w:ind w:left="352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513F8B" w:rsidRPr="001959D8" w:rsidRDefault="00513F8B" w:rsidP="00513F8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</w:pPr>
      <w:r w:rsidRPr="001959D8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  <w:t>5. Очікувані результати навчання</w:t>
      </w:r>
    </w:p>
    <w:p w:rsidR="00513F8B" w:rsidRDefault="00513F8B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513F8B" w:rsidRPr="001959D8" w:rsidRDefault="00513F8B" w:rsidP="00513F8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Після завершення курсу студент повинен </w:t>
      </w:r>
      <w:r w:rsidRPr="00D03ED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вміти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:</w:t>
      </w:r>
    </w:p>
    <w:p w:rsidR="00513F8B" w:rsidRPr="001959D8" w:rsidRDefault="00513F8B" w:rsidP="00513F8B">
      <w:pPr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Надавати допомогу</w:t>
      </w:r>
      <w:r w:rsidRPr="00D03ED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за протоколом MARCH у критичних умовах.</w:t>
      </w:r>
    </w:p>
    <w:p w:rsidR="00513F8B" w:rsidRPr="001959D8" w:rsidRDefault="00513F8B" w:rsidP="00513F8B">
      <w:pPr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D03ED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Користуватися сучасними навігаційними системами</w:t>
      </w: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засобами зв’язку.</w:t>
      </w:r>
    </w:p>
    <w:p w:rsidR="00513F8B" w:rsidRPr="001959D8" w:rsidRDefault="00513F8B" w:rsidP="00513F8B">
      <w:pPr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1959D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Виконувати базові</w:t>
      </w:r>
      <w:r w:rsidRPr="00D03ED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дії зі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стрілецькою </w:t>
      </w:r>
      <w:r w:rsidRPr="00D03ED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зброєю та розрізняти мінні загрози.</w:t>
      </w:r>
    </w:p>
    <w:p w:rsidR="00513F8B" w:rsidRPr="001959D8" w:rsidRDefault="00513F8B" w:rsidP="00513F8B">
      <w:pPr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D03ED9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Застосовувати тактичні навички для захисту та евакуації.</w:t>
      </w:r>
    </w:p>
    <w:p w:rsidR="00513F8B" w:rsidRPr="001959D8" w:rsidRDefault="00513F8B" w:rsidP="00513F8B">
      <w:pPr>
        <w:numPr>
          <w:ilvl w:val="0"/>
          <w:numId w:val="16"/>
        </w:numPr>
        <w:spacing w:before="120" w:after="120" w:line="240" w:lineRule="auto"/>
        <w:ind w:left="0" w:firstLine="709"/>
        <w:jc w:val="both"/>
      </w:pPr>
      <w:r w:rsidRPr="00065AA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Протидіяти інформаційн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ому</w:t>
      </w:r>
      <w:r w:rsidRPr="00065AA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впливу</w:t>
      </w:r>
      <w:r w:rsidRPr="00065AA8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 xml:space="preserve"> ворога.</w:t>
      </w:r>
    </w:p>
    <w:p w:rsidR="00B45505" w:rsidRDefault="00B45505"/>
    <w:p w:rsidR="003511F6" w:rsidRDefault="003511F6" w:rsidP="003511F6">
      <w:pPr>
        <w:jc w:val="center"/>
      </w:pPr>
      <w:r>
        <w:t>____________________________________________________________________</w:t>
      </w:r>
    </w:p>
    <w:sectPr w:rsidR="003511F6" w:rsidSect="000234A2">
      <w:headerReference w:type="default" r:id="rId8"/>
      <w:pgSz w:w="11906" w:h="16838"/>
      <w:pgMar w:top="850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A5" w:rsidRDefault="00EB56A5">
      <w:pPr>
        <w:spacing w:after="0" w:line="240" w:lineRule="auto"/>
      </w:pPr>
      <w:r>
        <w:separator/>
      </w:r>
    </w:p>
  </w:endnote>
  <w:endnote w:type="continuationSeparator" w:id="0">
    <w:p w:rsidR="00EB56A5" w:rsidRDefault="00EB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A5" w:rsidRDefault="00EB56A5">
      <w:pPr>
        <w:spacing w:after="0" w:line="240" w:lineRule="auto"/>
      </w:pPr>
      <w:r>
        <w:separator/>
      </w:r>
    </w:p>
  </w:footnote>
  <w:footnote w:type="continuationSeparator" w:id="0">
    <w:p w:rsidR="00EB56A5" w:rsidRDefault="00EB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453800"/>
      <w:docPartObj>
        <w:docPartGallery w:val="Page Numbers (Top of Page)"/>
        <w:docPartUnique/>
      </w:docPartObj>
    </w:sdtPr>
    <w:sdtEndPr/>
    <w:sdtContent>
      <w:p w:rsidR="000234A2" w:rsidRDefault="000234A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FB9">
          <w:rPr>
            <w:noProof/>
          </w:rPr>
          <w:t>13</w:t>
        </w:r>
        <w:r>
          <w:fldChar w:fldCharType="end"/>
        </w:r>
      </w:p>
    </w:sdtContent>
  </w:sdt>
  <w:p w:rsidR="000234A2" w:rsidRDefault="000234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6A1"/>
    <w:multiLevelType w:val="multilevel"/>
    <w:tmpl w:val="8150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251CC"/>
    <w:multiLevelType w:val="multilevel"/>
    <w:tmpl w:val="A87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85F1C"/>
    <w:multiLevelType w:val="multilevel"/>
    <w:tmpl w:val="115C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400F2"/>
    <w:multiLevelType w:val="multilevel"/>
    <w:tmpl w:val="063C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97364"/>
    <w:multiLevelType w:val="multilevel"/>
    <w:tmpl w:val="268E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A3006"/>
    <w:multiLevelType w:val="multilevel"/>
    <w:tmpl w:val="0364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B5615"/>
    <w:multiLevelType w:val="multilevel"/>
    <w:tmpl w:val="7654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35B39"/>
    <w:multiLevelType w:val="multilevel"/>
    <w:tmpl w:val="A590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12CC4"/>
    <w:multiLevelType w:val="multilevel"/>
    <w:tmpl w:val="5382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B2DBD"/>
    <w:multiLevelType w:val="multilevel"/>
    <w:tmpl w:val="9210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51136"/>
    <w:multiLevelType w:val="multilevel"/>
    <w:tmpl w:val="F482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1779B"/>
    <w:multiLevelType w:val="multilevel"/>
    <w:tmpl w:val="B09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A3C93"/>
    <w:multiLevelType w:val="multilevel"/>
    <w:tmpl w:val="24A8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5612D"/>
    <w:multiLevelType w:val="multilevel"/>
    <w:tmpl w:val="6F6A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64CBD"/>
    <w:multiLevelType w:val="hybridMultilevel"/>
    <w:tmpl w:val="731C606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2C2EC9"/>
    <w:multiLevelType w:val="multilevel"/>
    <w:tmpl w:val="188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77183A"/>
    <w:multiLevelType w:val="multilevel"/>
    <w:tmpl w:val="3AB2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8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4"/>
  </w:num>
  <w:num w:numId="14">
    <w:abstractNumId w:val="5"/>
  </w:num>
  <w:num w:numId="15">
    <w:abstractNumId w:val="9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8B"/>
    <w:rsid w:val="000234A2"/>
    <w:rsid w:val="000C7975"/>
    <w:rsid w:val="000D26CE"/>
    <w:rsid w:val="0014699D"/>
    <w:rsid w:val="00167ADE"/>
    <w:rsid w:val="001A7030"/>
    <w:rsid w:val="0021504B"/>
    <w:rsid w:val="00220D92"/>
    <w:rsid w:val="00252381"/>
    <w:rsid w:val="002664F0"/>
    <w:rsid w:val="00273B1D"/>
    <w:rsid w:val="00295804"/>
    <w:rsid w:val="003511F6"/>
    <w:rsid w:val="003570A8"/>
    <w:rsid w:val="0038443A"/>
    <w:rsid w:val="00387538"/>
    <w:rsid w:val="003B17B9"/>
    <w:rsid w:val="00411556"/>
    <w:rsid w:val="00446EF4"/>
    <w:rsid w:val="004930F6"/>
    <w:rsid w:val="004B30EC"/>
    <w:rsid w:val="004D7A01"/>
    <w:rsid w:val="00513F8B"/>
    <w:rsid w:val="00541081"/>
    <w:rsid w:val="005925A7"/>
    <w:rsid w:val="005C41D8"/>
    <w:rsid w:val="006048AA"/>
    <w:rsid w:val="006122B0"/>
    <w:rsid w:val="006528A2"/>
    <w:rsid w:val="006575A2"/>
    <w:rsid w:val="0067393F"/>
    <w:rsid w:val="0067444D"/>
    <w:rsid w:val="006A1B90"/>
    <w:rsid w:val="006B02EF"/>
    <w:rsid w:val="006B7C60"/>
    <w:rsid w:val="006E4F95"/>
    <w:rsid w:val="007E00F2"/>
    <w:rsid w:val="00802FB0"/>
    <w:rsid w:val="00830F58"/>
    <w:rsid w:val="0090587D"/>
    <w:rsid w:val="00944146"/>
    <w:rsid w:val="00966BF5"/>
    <w:rsid w:val="00973F64"/>
    <w:rsid w:val="009A6098"/>
    <w:rsid w:val="009A6935"/>
    <w:rsid w:val="009B1DA6"/>
    <w:rsid w:val="009D1537"/>
    <w:rsid w:val="00A06F31"/>
    <w:rsid w:val="00B16FB9"/>
    <w:rsid w:val="00B45505"/>
    <w:rsid w:val="00B536B6"/>
    <w:rsid w:val="00BC23A9"/>
    <w:rsid w:val="00BC2F5E"/>
    <w:rsid w:val="00BC75C1"/>
    <w:rsid w:val="00BF5E6B"/>
    <w:rsid w:val="00C52ADB"/>
    <w:rsid w:val="00C66EAE"/>
    <w:rsid w:val="00C76CF3"/>
    <w:rsid w:val="00CB3438"/>
    <w:rsid w:val="00D6115A"/>
    <w:rsid w:val="00DB5C7A"/>
    <w:rsid w:val="00E839D8"/>
    <w:rsid w:val="00E919C6"/>
    <w:rsid w:val="00EB56A5"/>
    <w:rsid w:val="00EB5B43"/>
    <w:rsid w:val="00F1080F"/>
    <w:rsid w:val="00F40728"/>
    <w:rsid w:val="00F56C2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AF53"/>
  <w15:chartTrackingRefBased/>
  <w15:docId w15:val="{0E6A16F9-BCE3-4D5D-A09F-1B04FF89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13F8B"/>
  </w:style>
  <w:style w:type="character" w:styleId="a5">
    <w:name w:val="Book Title"/>
    <w:uiPriority w:val="33"/>
    <w:qFormat/>
    <w:rsid w:val="00513F8B"/>
    <w:rPr>
      <w:b/>
      <w:bCs/>
      <w:i/>
      <w:iCs/>
      <w:spacing w:val="5"/>
    </w:rPr>
  </w:style>
  <w:style w:type="paragraph" w:styleId="a6">
    <w:name w:val="List Paragraph"/>
    <w:basedOn w:val="a"/>
    <w:uiPriority w:val="34"/>
    <w:qFormat/>
    <w:rsid w:val="00513F8B"/>
    <w:pPr>
      <w:ind w:left="720"/>
      <w:contextualSpacing/>
    </w:pPr>
  </w:style>
  <w:style w:type="table" w:styleId="a7">
    <w:name w:val="Table Grid"/>
    <w:basedOn w:val="a1"/>
    <w:uiPriority w:val="39"/>
    <w:rsid w:val="00D6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2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328-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13</Pages>
  <Words>13838</Words>
  <Characters>7888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 Сергій</dc:creator>
  <cp:keywords/>
  <dc:description/>
  <cp:lastModifiedBy>Клим Сергій</cp:lastModifiedBy>
  <cp:revision>45</cp:revision>
  <dcterms:created xsi:type="dcterms:W3CDTF">2026-04-06T09:15:00Z</dcterms:created>
  <dcterms:modified xsi:type="dcterms:W3CDTF">2026-04-14T05:26:00Z</dcterms:modified>
</cp:coreProperties>
</file>