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9DC56" w14:textId="7E82478F" w:rsidR="00F92EC0" w:rsidRPr="00CD3905" w:rsidRDefault="00F92EC0" w:rsidP="00CD3905">
      <w:pPr>
        <w:spacing w:line="240" w:lineRule="auto"/>
        <w:rPr>
          <w:rFonts w:ascii="Times New Roman" w:eastAsia="Times New Roman" w:hAnsi="Times New Roman" w:cs="Times New Roman"/>
          <w:sz w:val="28"/>
          <w:szCs w:val="28"/>
          <w:lang w:val="uk-UA"/>
        </w:rPr>
      </w:pPr>
    </w:p>
    <w:p w14:paraId="54E6978C" w14:textId="77777777" w:rsidR="00F92EC0" w:rsidRDefault="00000000">
      <w:pPr>
        <w:spacing w:line="240" w:lineRule="auto"/>
        <w:ind w:left="56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ЗАТВЕРДЖЕНО</w:t>
      </w:r>
    </w:p>
    <w:p w14:paraId="2D50BA91" w14:textId="77777777" w:rsidR="00F92EC0" w:rsidRDefault="00000000">
      <w:pPr>
        <w:spacing w:line="240" w:lineRule="auto"/>
        <w:ind w:left="56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Наказ Міністерства освіти і науки України</w:t>
      </w:r>
    </w:p>
    <w:p w14:paraId="0D1204F3" w14:textId="4CDB4BCB" w:rsidR="00F92EC0" w:rsidRPr="00CD290E" w:rsidRDefault="00000000" w:rsidP="00CD290E">
      <w:pPr>
        <w:spacing w:line="240" w:lineRule="auto"/>
        <w:ind w:left="5660" w:right="-4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_____</w:t>
      </w:r>
      <w:r w:rsidR="00CD290E">
        <w:rPr>
          <w:rFonts w:ascii="Times New Roman" w:eastAsia="Times New Roman" w:hAnsi="Times New Roman" w:cs="Times New Roman"/>
          <w:sz w:val="28"/>
          <w:szCs w:val="28"/>
          <w:lang w:val="uk-UA"/>
        </w:rPr>
        <w:t>___</w:t>
      </w:r>
      <w:r>
        <w:rPr>
          <w:rFonts w:ascii="Times New Roman" w:eastAsia="Times New Roman" w:hAnsi="Times New Roman" w:cs="Times New Roman"/>
          <w:sz w:val="28"/>
          <w:szCs w:val="28"/>
        </w:rPr>
        <w:t>__</w:t>
      </w:r>
      <w:r w:rsidR="00CD290E">
        <w:rPr>
          <w:rFonts w:ascii="Times New Roman" w:eastAsia="Times New Roman" w:hAnsi="Times New Roman" w:cs="Times New Roman"/>
          <w:sz w:val="28"/>
          <w:szCs w:val="28"/>
          <w:lang w:val="uk-UA"/>
        </w:rPr>
        <w:t xml:space="preserve">2026 року </w:t>
      </w:r>
      <w:r>
        <w:rPr>
          <w:rFonts w:ascii="Times New Roman" w:eastAsia="Times New Roman" w:hAnsi="Times New Roman" w:cs="Times New Roman"/>
          <w:sz w:val="28"/>
          <w:szCs w:val="28"/>
        </w:rPr>
        <w:t>№ ______</w:t>
      </w:r>
      <w:r w:rsidR="00CD290E">
        <w:rPr>
          <w:rFonts w:ascii="Times New Roman" w:eastAsia="Times New Roman" w:hAnsi="Times New Roman" w:cs="Times New Roman"/>
          <w:sz w:val="28"/>
          <w:szCs w:val="28"/>
          <w:lang w:val="uk-UA"/>
        </w:rPr>
        <w:t>_</w:t>
      </w:r>
    </w:p>
    <w:p w14:paraId="54C6EF7F" w14:textId="58F2B3AD" w:rsidR="00F92EC0" w:rsidRPr="007B29F5" w:rsidRDefault="00000000">
      <w:pPr>
        <w:spacing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w:t>
      </w:r>
    </w:p>
    <w:p w14:paraId="6EDEC156" w14:textId="5DC20A0D" w:rsidR="00F92EC0" w:rsidRPr="00343DEB" w:rsidRDefault="00000000">
      <w:pPr>
        <w:spacing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П</w:t>
      </w:r>
      <w:r w:rsidR="00343DEB">
        <w:rPr>
          <w:rFonts w:ascii="Times New Roman" w:eastAsia="Times New Roman" w:hAnsi="Times New Roman" w:cs="Times New Roman"/>
          <w:b/>
          <w:bCs/>
          <w:sz w:val="28"/>
          <w:szCs w:val="28"/>
          <w:lang w:val="uk-UA"/>
        </w:rPr>
        <w:t>равила</w:t>
      </w:r>
    </w:p>
    <w:p w14:paraId="72ABF727" w14:textId="77777777" w:rsidR="00F92EC0" w:rsidRDefault="0000000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проведення Всеукраїнського змагання осередків вивчення навчального предмета «Захист України»</w:t>
      </w:r>
    </w:p>
    <w:p w14:paraId="4A357732" w14:textId="77777777" w:rsidR="00F92EC0"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F2ABE71" w14:textId="482EE7C1" w:rsidR="00F92EC0" w:rsidRPr="000920D9" w:rsidRDefault="00000000" w:rsidP="000920D9">
      <w:pPr>
        <w:spacing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I. Загальні положення</w:t>
      </w:r>
    </w:p>
    <w:p w14:paraId="25D8F21C"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Ці Правила визначають порядок організації та проведення Всеукраїнського змагання осередків вивчення навчального предмета «Захист України» (далі – Змагання).  </w:t>
      </w:r>
    </w:p>
    <w:p w14:paraId="0ECCE408" w14:textId="77777777" w:rsidR="00F92EC0" w:rsidRDefault="0000000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F9BA677" w14:textId="1844B013" w:rsidR="00F92EC0" w:rsidRPr="00CD290E" w:rsidRDefault="00000000" w:rsidP="00CD290E">
      <w:pPr>
        <w:spacing w:line="24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2. У цих Правилах терміни вживаються в такому значенні:</w:t>
      </w:r>
    </w:p>
    <w:p w14:paraId="114E30FF"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Терміни «академічна доброчесність», «порушення академічної доброчесності» вживаються в цих Правилах у значеннях, наведених в Законах України «Про освіту», «Академічну доброчесність».  </w:t>
      </w:r>
    </w:p>
    <w:p w14:paraId="7FBA7396" w14:textId="1E238419" w:rsidR="00F92EC0" w:rsidRPr="00CD290E" w:rsidRDefault="00F92EC0">
      <w:pPr>
        <w:spacing w:line="240" w:lineRule="auto"/>
        <w:ind w:firstLine="700"/>
        <w:jc w:val="both"/>
        <w:rPr>
          <w:rFonts w:ascii="Times New Roman" w:eastAsia="Times New Roman" w:hAnsi="Times New Roman" w:cs="Times New Roman"/>
          <w:sz w:val="28"/>
          <w:szCs w:val="28"/>
          <w:lang w:val="uk-UA"/>
        </w:rPr>
      </w:pPr>
    </w:p>
    <w:p w14:paraId="2EF1303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Змагання проводиться щорічно з метою підвищення рівня національно-патріотичного та військово-патріотичного виховання учнівської та студентської молоді, формування у неї національної та громадянської ідентичності, громадянської стійкості та оборонної свідомості.</w:t>
      </w:r>
    </w:p>
    <w:p w14:paraId="75D45977" w14:textId="77777777" w:rsidR="00F92EC0" w:rsidRDefault="0000000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E792B1B"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Основними завданнями Змагання є:</w:t>
      </w:r>
    </w:p>
    <w:p w14:paraId="397794D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стимулювання розвитку в здобувачів освіти умінь та навичок, спрямованих на формування готовності до дій в умовах невизначеності;</w:t>
      </w:r>
    </w:p>
    <w:p w14:paraId="3B958A1E"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командної взаємодії, лідерства та </w:t>
      </w:r>
      <w:proofErr w:type="spellStart"/>
      <w:r>
        <w:rPr>
          <w:rFonts w:ascii="Times New Roman" w:eastAsia="Times New Roman" w:hAnsi="Times New Roman" w:cs="Times New Roman"/>
          <w:sz w:val="28"/>
          <w:szCs w:val="28"/>
        </w:rPr>
        <w:t>самозарадності</w:t>
      </w:r>
      <w:proofErr w:type="spellEnd"/>
      <w:r>
        <w:rPr>
          <w:rFonts w:ascii="Times New Roman" w:eastAsia="Times New Roman" w:hAnsi="Times New Roman" w:cs="Times New Roman"/>
          <w:sz w:val="28"/>
          <w:szCs w:val="28"/>
        </w:rPr>
        <w:t xml:space="preserve"> здобувачів освіти в природному, соціальному, техногенному та віртуальному середовищах в умовах негативних зовнішніх впливів;</w:t>
      </w:r>
    </w:p>
    <w:p w14:paraId="72E0797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популяризація навчального предмета «Захист України», військової освіти та професійної самореалізації у сфері національної безпеки та оборони, формування поваги до захисників і захисниць України;</w:t>
      </w:r>
    </w:p>
    <w:p w14:paraId="28A09888"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утвердження в учнівському та студентському середовищі цінностей безпечної поведінки та готовності і спроможності надавати </w:t>
      </w:r>
      <w:proofErr w:type="spellStart"/>
      <w:r>
        <w:rPr>
          <w:rFonts w:ascii="Times New Roman" w:eastAsia="Times New Roman" w:hAnsi="Times New Roman" w:cs="Times New Roman"/>
          <w:sz w:val="28"/>
          <w:szCs w:val="28"/>
        </w:rPr>
        <w:t>домедичну</w:t>
      </w:r>
      <w:proofErr w:type="spellEnd"/>
      <w:r>
        <w:rPr>
          <w:rFonts w:ascii="Times New Roman" w:eastAsia="Times New Roman" w:hAnsi="Times New Roman" w:cs="Times New Roman"/>
          <w:sz w:val="28"/>
          <w:szCs w:val="28"/>
        </w:rPr>
        <w:t xml:space="preserve"> допомогу собі та оточуючим у критичних ситуаціях.</w:t>
      </w:r>
    </w:p>
    <w:p w14:paraId="34086C3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22BD5B7"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Суб’єктами організації та проведення Змагання є:</w:t>
      </w:r>
    </w:p>
    <w:p w14:paraId="26B2AA9E"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w:t>
      </w:r>
    </w:p>
    <w:p w14:paraId="2F4840C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 управління у сфері освіти;</w:t>
      </w:r>
    </w:p>
    <w:p w14:paraId="01E9A973"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 центр «Мала академія наук України» (далі – НЦ «МАНУ»);</w:t>
      </w:r>
    </w:p>
    <w:p w14:paraId="7C16591F"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заклади загальної середньої, спеціалізованої, професійної,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міжшкільні ресурсні центри, у яких утворено Осередки вивчення навчального предмета «Захист України» (далі – Заклади).</w:t>
      </w:r>
    </w:p>
    <w:p w14:paraId="0065EAE3"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0F0AACE"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Міністерство освіти і науки України:</w:t>
      </w:r>
    </w:p>
    <w:p w14:paraId="0BD57E5A"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загальне керівництво Змаганням;</w:t>
      </w:r>
    </w:p>
    <w:p w14:paraId="185CF892"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визначає строки проведення Змагання;</w:t>
      </w:r>
    </w:p>
    <w:p w14:paraId="41B8C38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визначає місце проведення IІІ етапу Змагання;</w:t>
      </w:r>
    </w:p>
    <w:p w14:paraId="68318DEB"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визначає строки подання необхідної документації та інші умови, передбачені цими Правилами;</w:t>
      </w:r>
    </w:p>
    <w:p w14:paraId="501E70F3"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формує організаційний комітет та журі IІІ етапу Змагання та затверджує їх персональні склади (за поданням НЦ «МАНУ»);</w:t>
      </w:r>
    </w:p>
    <w:p w14:paraId="3ADFE86E"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затверджує результати IІІ етапу Змагання (за поданням НЦ «МАНУ»);</w:t>
      </w:r>
    </w:p>
    <w:p w14:paraId="3AE488BF"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оприлюднює на офіційному вебсайті МОН результати IІІ етапу Змагання не пізніше ніж через 30 календарних днів після його закінчення;</w:t>
      </w:r>
    </w:p>
    <w:p w14:paraId="6C5ED77C"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контроль за дотриманням вимог цих Правил під час проведення ІІІ етапу Змагання.</w:t>
      </w:r>
    </w:p>
    <w:p w14:paraId="0D7D908F"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51F6FA1" w14:textId="77777777" w:rsidR="00F92EC0" w:rsidRDefault="00000000">
      <w:pPr>
        <w:spacing w:line="240" w:lineRule="auto"/>
        <w:ind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7. Органи управління у сфері освіти:</w:t>
      </w:r>
    </w:p>
    <w:p w14:paraId="420A3760"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забезпечують організацію та проведення IІ етапу Змагання;</w:t>
      </w:r>
    </w:p>
    <w:p w14:paraId="1CFB271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визначають строки, місце проведення II етапу Змагання, а також строки подання необхідної документації та інші умови, передбачені цими Правилами;</w:t>
      </w:r>
    </w:p>
    <w:p w14:paraId="6A1715DC"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формують організаційні комітети та журі ІI етапу Змагання, затверджують їх персональні склади;</w:t>
      </w:r>
    </w:p>
    <w:p w14:paraId="12AE92D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затверджують результати IІ етапу Змагання на підставі підсумкових протоколів;</w:t>
      </w:r>
    </w:p>
    <w:p w14:paraId="4E43BD29"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оприлюднюють на офіційних вебсайтах цих органів результати IІ етапу Змагання не пізніше ніж через 20 календарних днів після їх закінчення;</w:t>
      </w:r>
    </w:p>
    <w:p w14:paraId="17BCA830"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IІ етапу Змагання формують команди для участі в IІI етапі Змагання;</w:t>
      </w:r>
    </w:p>
    <w:p w14:paraId="3B8CE831"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забезпечують контроль за дотриманням вимог цих Правил під час проведення IІ етапу Змагання.</w:t>
      </w:r>
    </w:p>
    <w:p w14:paraId="27B486D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3A5437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Заклади:</w:t>
      </w:r>
    </w:p>
    <w:p w14:paraId="061AEF6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забезпечують організацію та проведення І етапу Змагання;</w:t>
      </w:r>
    </w:p>
    <w:p w14:paraId="525EDF7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визначають строки та особливості проведення І етапу Змагань в осередку;</w:t>
      </w:r>
    </w:p>
    <w:p w14:paraId="1CB0AA89"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формують організаційні комітети та журі І етапу Змагання, затверджують їх персональні склади;</w:t>
      </w:r>
    </w:p>
    <w:p w14:paraId="408B015E"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затверджують результати І етапу змагання на підставі підсумкових протоколів;</w:t>
      </w:r>
    </w:p>
    <w:p w14:paraId="2FC04472"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І етапу Змагання формують склади команд для участі у ІІ етапі Змагання;</w:t>
      </w:r>
    </w:p>
    <w:p w14:paraId="7E0EA652"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забезпечують контроль за дотриманням вимог цих Правил під час проведення І етапу Змагання.</w:t>
      </w:r>
    </w:p>
    <w:p w14:paraId="130FA0FC"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599FAD80" w14:textId="77777777" w:rsidR="00F92EC0" w:rsidRDefault="00000000">
      <w:pPr>
        <w:spacing w:line="240" w:lineRule="auto"/>
        <w:ind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8. НЦ «МАНУ»:</w:t>
      </w:r>
    </w:p>
    <w:p w14:paraId="5DCFEC0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загальну організацію, координацію та науково-методичний супровід Змагання;</w:t>
      </w:r>
    </w:p>
    <w:p w14:paraId="0C9FA5CA"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організацію та проведення ІІІ етапу Змагання;</w:t>
      </w:r>
    </w:p>
    <w:p w14:paraId="63A7DB8C"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подає до МОН для затвердження персональні склади організаційного комітету та журі IІІ етапу Змагання;</w:t>
      </w:r>
    </w:p>
    <w:p w14:paraId="399E674C"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подає до МОН для затвердження результати Змагання на підставі підсумкових протоколів;</w:t>
      </w:r>
    </w:p>
    <w:p w14:paraId="0CED957F"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контроль за дотриманням вимог цих Правил під час проведення IІІ етапу Змагання;</w:t>
      </w:r>
    </w:p>
    <w:p w14:paraId="118CD62C"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оприлюднює на офіційному вебсайті НЦ «МАНУ» результати IІІ етапу Змагання не пізніше ніж через 30 календарних днів після його закінчення.</w:t>
      </w:r>
    </w:p>
    <w:p w14:paraId="63010FD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AC91A8C"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Змагання проводиться у три етапи:</w:t>
      </w:r>
    </w:p>
    <w:p w14:paraId="500C413A"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етап (осередковий) – у закладах загальної середньої, спеціалізованої, професійної,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міжшкільних ресурсних центрах, у яких утворено Осередки вивчення навчального предмета «Захист України»;</w:t>
      </w:r>
    </w:p>
    <w:p w14:paraId="012F3C2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 етап (обласний, республіканський, міський) – в Автономній Республіці Крим, областях, містах Києві та Севастополі;</w:t>
      </w:r>
    </w:p>
    <w:p w14:paraId="0C230467"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IІІ етап (фінальний) – Всеукраїнський.</w:t>
      </w:r>
    </w:p>
    <w:p w14:paraId="366C964C" w14:textId="77777777" w:rsidR="00F92EC0" w:rsidRDefault="00F92EC0">
      <w:pPr>
        <w:spacing w:line="240" w:lineRule="auto"/>
        <w:ind w:firstLine="700"/>
        <w:jc w:val="both"/>
        <w:rPr>
          <w:rFonts w:ascii="Times New Roman" w:eastAsia="Times New Roman" w:hAnsi="Times New Roman" w:cs="Times New Roman"/>
          <w:sz w:val="28"/>
          <w:szCs w:val="28"/>
        </w:rPr>
      </w:pPr>
    </w:p>
    <w:p w14:paraId="7ECEAD6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У територіальних громадах областей, Автономної Республіки Крим, містах Києві та Севастополі, у яких функціонує три і більше осередки вивчення навчального предмета “Захист України”, за поданням організаційного комітету ІІ етапу Змагання рішенням відповідного органу управління освіти може бути проведено відбірковий тур ІІ етапу Змагання з метою подальшого визначення переможців серед Осередків вивчення навчального предмета “Захист України” відповідної територіальної громади для подальшої їхньої участі у ІІ етапі Змагання. </w:t>
      </w:r>
    </w:p>
    <w:p w14:paraId="59DF04BC" w14:textId="77777777" w:rsidR="00F92EC0" w:rsidRDefault="00F92EC0">
      <w:pPr>
        <w:spacing w:line="240" w:lineRule="auto"/>
        <w:ind w:firstLine="700"/>
        <w:jc w:val="both"/>
        <w:rPr>
          <w:rFonts w:ascii="Times New Roman" w:eastAsia="Times New Roman" w:hAnsi="Times New Roman" w:cs="Times New Roman"/>
          <w:sz w:val="28"/>
          <w:szCs w:val="28"/>
        </w:rPr>
      </w:pPr>
    </w:p>
    <w:p w14:paraId="5BC582A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Змагання проводяться на засадах добровільності, відкритості, прозорості та академічної доброчесності.</w:t>
      </w:r>
    </w:p>
    <w:p w14:paraId="433313A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98570E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Форма участі, подання документації, організації та проведення відповідних етапів Змагання визначається їх організаційними комітетами та затверджується розпорядчими актами закладів, структурних підрозділів освіти і науки місцевих органів виконавчої влади, органів управління у сфері освіти обласних, Київської міської державних (військових) адміністрацій та МОН.</w:t>
      </w:r>
    </w:p>
    <w:p w14:paraId="2F48AD67"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2310257"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За рішенням організаційного комітету відповідного етапу Змагання в умовах правового режиму воєнного стану, надзвичайних ситуацій природного та техногенного походження, карантину, запровадження протиепідемічних заходів може проводитися у змішаному (очно-дистанційному) форматі.</w:t>
      </w:r>
    </w:p>
    <w:p w14:paraId="7D3386B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3CC4F746" w14:textId="53065F81" w:rsidR="00F92EC0" w:rsidRPr="000920D9" w:rsidRDefault="00000000">
      <w:pPr>
        <w:spacing w:line="240" w:lineRule="auto"/>
        <w:ind w:firstLine="70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14. Правові відносини, пов’язані із захистом та обробкою персональних даних учасників, здійснюються з дотриманням вимог </w:t>
      </w:r>
      <w:r w:rsidRPr="000920D9">
        <w:rPr>
          <w:rFonts w:ascii="Times New Roman" w:hAnsi="Times New Roman" w:cs="Times New Roman"/>
          <w:color w:val="000000" w:themeColor="text1"/>
          <w:sz w:val="28"/>
          <w:szCs w:val="28"/>
        </w:rPr>
        <w:t>Закону України</w:t>
      </w:r>
      <w:r w:rsidRPr="000920D9">
        <w:rPr>
          <w:rFonts w:ascii="Times New Roman" w:eastAsia="Times New Roman" w:hAnsi="Times New Roman" w:cs="Times New Roman"/>
          <w:color w:val="000000" w:themeColor="text1"/>
          <w:sz w:val="28"/>
          <w:szCs w:val="28"/>
        </w:rPr>
        <w:t xml:space="preserve"> «Про захист персональних даних».</w:t>
      </w:r>
    </w:p>
    <w:p w14:paraId="123A1DB7" w14:textId="040129BD" w:rsidR="000920D9" w:rsidRPr="000920D9" w:rsidRDefault="00000000">
      <w:pPr>
        <w:spacing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w:t>
      </w:r>
    </w:p>
    <w:p w14:paraId="58D05AAF" w14:textId="25A6FF6D" w:rsidR="000920D9" w:rsidRPr="000920D9" w:rsidRDefault="00000000" w:rsidP="000920D9">
      <w:pPr>
        <w:spacing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II. Учасники Змагання</w:t>
      </w:r>
    </w:p>
    <w:p w14:paraId="75838F18"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Участь у Змаганнях можуть брати здобувачі освіти профільної середньої освіти, які вивчають навчальний предмет «Захист України» (далі – учасники).</w:t>
      </w:r>
    </w:p>
    <w:p w14:paraId="531570F2"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89ADD09"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Кількість команд які можуть брати участь у I етапі Змагання, не обмежується.</w:t>
      </w:r>
    </w:p>
    <w:p w14:paraId="681E9C67"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962F81A"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Участь у ІІ етапі беруть участь команди, сформовані закладами з числа учасників-переможців І етапу, до складу яких входять 8 здобувачів освіти: 4 юнаки та 4 дівчини. До складу команди можуть входити не більше 2 здобувачів спеціалізованої освіти військового профілю та/або безпекового спрямування та національно-патріотичного виховання.</w:t>
      </w:r>
    </w:p>
    <w:p w14:paraId="64D4F1BB"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у ІІ етапі Змагань беруть команди, які стали переможцями І етапу.</w:t>
      </w:r>
    </w:p>
    <w:p w14:paraId="584A8F8A"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у IІІ етапі Змагань беруть команди, які стали переможцями ІІ етапу.</w:t>
      </w:r>
    </w:p>
    <w:p w14:paraId="3F717D98"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FEC0F99"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Персональний склад команди може змінюватися перед початком наступного етапу Змагань виключно у разі неможливості участі окремих учасників з таких обставин: раптове погіршення стану здоров’я або травма; тривала хвороба; сімейні обставини непереборного характеру; форс-мажорні обставини (надзвичайні ситуації, безпекові обмеження, евакуація); а також за рішенням суддівської чи організаційної комісії з міркувань безпеки, за поданням відповідного органу управління у сфері освіти та з обов’язковим дотриманням квот, визначених у абзаці 1 пункту 3 розділу ІІ.</w:t>
      </w:r>
    </w:p>
    <w:p w14:paraId="1E1F698E"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6212190"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Члени команд можуть мати єдину форму (однострій) із зображенням назви команди та/або її символіки. Назва команди або її символіка мають відповідати вимогам законодавства.</w:t>
      </w:r>
    </w:p>
    <w:p w14:paraId="301154E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3F2CF40" w14:textId="4E9948F1" w:rsidR="00F92EC0" w:rsidRPr="00CD3905" w:rsidRDefault="00000000" w:rsidP="00CD3905">
      <w:pPr>
        <w:spacing w:line="24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6. Керівники команд (керівник та супроводжуючий) які беруть участь у ІІ-IІІ етапах Змагання, призначаються з-поміж педагогічних, науково-педагогічних працівників закладу. Вони не повинні входити до складу організаційного комітету або членом журі Змагання.</w:t>
      </w:r>
      <w:r w:rsidR="00CD3905">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 xml:space="preserve">На керівників команд покладається відповідальність за збереження життя та здоров’я учасників Змагання в ході переміщення до місця проведення і в зворотному напрямку та під час проведення Змагання. </w:t>
      </w:r>
    </w:p>
    <w:p w14:paraId="35059FF8" w14:textId="77777777" w:rsidR="00F92EC0" w:rsidRDefault="00000000">
      <w:pPr>
        <w:spacing w:line="240" w:lineRule="auto"/>
        <w:ind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3D6BF2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Учасники Змагання, керівники команд зобов’язані дотримуватися вимог цих Правил та правил техніки безпеки.</w:t>
      </w:r>
    </w:p>
    <w:p w14:paraId="506F9DF2"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разі порушення командою або учасником Змагань цих Правил організаційний комітет відповідного етапу Змагання може дискваліфікувати таку команду або такого учасника.</w:t>
      </w:r>
    </w:p>
    <w:p w14:paraId="650B2CE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Команда (керівник команди) або учасник Змагання, щодо яких порушено питання про дискваліфікацію, можуть надати організаційному комітету відповідного етапу Змагання свої пояснення в письмовій формі.</w:t>
      </w:r>
    </w:p>
    <w:p w14:paraId="78C6412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8BF6271"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Рішення про дискваліфікацію команди або учасника Змагання приймають на засіданні організаційного комітету відповідного етапу, про що складається протокол, який підписують голова організаційного комітету, голова журі та секретар організаційного комітету цього етапу.</w:t>
      </w:r>
    </w:p>
    <w:p w14:paraId="11307613"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про дискваліфікацію команди або учасника ухвалюють, якщо за нього проголосувала більшість членів засідання організаційного комітету. Витяг з протоколу засідання організаційного комітету надається керівнику команди або учаснику, щодо яких порушено питання про дискваліфікацію.</w:t>
      </w:r>
    </w:p>
    <w:p w14:paraId="0B2E756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Повернення та супровід до місця проживання такої команди або учасника забезпечує супроводжуюча особа, визначена у встановленому порядку.</w:t>
      </w:r>
    </w:p>
    <w:p w14:paraId="105A69E7" w14:textId="77777777" w:rsidR="00F92EC0" w:rsidRDefault="0000000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FF6254C" w14:textId="12A1B7EA" w:rsidR="00F92EC0" w:rsidRPr="000920D9" w:rsidRDefault="00000000" w:rsidP="000920D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ІІІ. Умови проведення Змагання</w:t>
      </w:r>
      <w:r>
        <w:rPr>
          <w:rFonts w:ascii="Times New Roman" w:eastAsia="Times New Roman" w:hAnsi="Times New Roman" w:cs="Times New Roman"/>
          <w:sz w:val="28"/>
          <w:szCs w:val="28"/>
        </w:rPr>
        <w:t xml:space="preserve"> </w:t>
      </w:r>
    </w:p>
    <w:p w14:paraId="5101DA3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Програма Змагань включає такі напрямки:</w:t>
      </w:r>
    </w:p>
    <w:p w14:paraId="4F1CF7FF" w14:textId="77777777" w:rsidR="00F92EC0" w:rsidRDefault="00000000">
      <w:pPr>
        <w:spacing w:line="240" w:lineRule="auto"/>
        <w:ind w:firstLine="70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домедична</w:t>
      </w:r>
      <w:proofErr w:type="spellEnd"/>
      <w:r>
        <w:rPr>
          <w:rFonts w:ascii="Times New Roman" w:eastAsia="Times New Roman" w:hAnsi="Times New Roman" w:cs="Times New Roman"/>
          <w:sz w:val="28"/>
          <w:szCs w:val="28"/>
        </w:rPr>
        <w:t xml:space="preserve"> підготовка в умовах бою (тактична медицина);</w:t>
      </w:r>
    </w:p>
    <w:p w14:paraId="2562DC30"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індивідуальні навички поводження зі зброєю, стрілецька (</w:t>
      </w:r>
      <w:proofErr w:type="spellStart"/>
      <w:r>
        <w:rPr>
          <w:rFonts w:ascii="Times New Roman" w:eastAsia="Times New Roman" w:hAnsi="Times New Roman" w:cs="Times New Roman"/>
          <w:sz w:val="28"/>
          <w:szCs w:val="28"/>
        </w:rPr>
        <w:t>симуляційна</w:t>
      </w:r>
      <w:proofErr w:type="spellEnd"/>
      <w:r>
        <w:rPr>
          <w:rFonts w:ascii="Times New Roman" w:eastAsia="Times New Roman" w:hAnsi="Times New Roman" w:cs="Times New Roman"/>
          <w:sz w:val="28"/>
          <w:szCs w:val="28"/>
        </w:rPr>
        <w:t>) підготовка;</w:t>
      </w:r>
    </w:p>
    <w:p w14:paraId="5CA5DC27"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пілотування БПЛА;</w:t>
      </w:r>
    </w:p>
    <w:p w14:paraId="61FB9F47"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тактико-групові дії з відпрацювання командної взаємодії;</w:t>
      </w:r>
    </w:p>
    <w:p w14:paraId="0D1A623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подолання смуги перешкод;</w:t>
      </w:r>
    </w:p>
    <w:p w14:paraId="48361E9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орієнтування на місцевості;</w:t>
      </w:r>
    </w:p>
    <w:p w14:paraId="5F40351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настільний </w:t>
      </w:r>
      <w:proofErr w:type="spellStart"/>
      <w:r>
        <w:rPr>
          <w:rFonts w:ascii="Times New Roman" w:eastAsia="Times New Roman" w:hAnsi="Times New Roman" w:cs="Times New Roman"/>
          <w:sz w:val="28"/>
          <w:szCs w:val="28"/>
        </w:rPr>
        <w:t>варгейм</w:t>
      </w:r>
      <w:proofErr w:type="spellEnd"/>
      <w:r>
        <w:rPr>
          <w:rFonts w:ascii="Times New Roman" w:eastAsia="Times New Roman" w:hAnsi="Times New Roman" w:cs="Times New Roman"/>
          <w:sz w:val="28"/>
          <w:szCs w:val="28"/>
        </w:rPr>
        <w:t xml:space="preserve">. </w:t>
      </w:r>
    </w:p>
    <w:p w14:paraId="3D41699B"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17D264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Рішення про включення у програму І-ІІ етапів Змагань напрямків, передбачених абзацами 5-8 пункту 1 розділу ІІІ, ухвалюється організаційними комітетами відповідних етапів, зважаючи на організаційне, матеріально-технічне забезпечення та безпекову ситуацію.</w:t>
      </w:r>
    </w:p>
    <w:p w14:paraId="0931D912"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8613D43"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Наповнення освітньої та культурної частин програми Змагань визначається організаційним комітетом відповідного етапу.</w:t>
      </w:r>
    </w:p>
    <w:p w14:paraId="2578163F"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AFA3FB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До місця проведення ІІ-ІІІ етапів Змагання команди прибувають організовано, у супроводі керівника та супроводжуючого команди.  Кожен учасник команди повинен мати із собою паспорт громадянина України або свідоцтво про народження, учнівський квиток (за наявності), копію реєстраційного номера облікової картки платника податків — фізичної особи (за наявності). </w:t>
      </w:r>
    </w:p>
    <w:p w14:paraId="3D6BE8C3"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FCD5608"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Збереження життя та здоров’я учасників, дотримання ними програми Змагання, правил техніки безпеки забезпечує керівник команди та супроводжуючий.</w:t>
      </w:r>
    </w:p>
    <w:p w14:paraId="336A5EE7"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2C7904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Втручання сторонніх осіб (батьків учасників, інших законних представників, керівників команд тощо) у процедуру проведення Змагань, зокрема і роботу організаційного комітету та журі, забороняється.</w:t>
      </w:r>
    </w:p>
    <w:p w14:paraId="0CF6846E"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8432FDF"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Фото-, відеозйомка та аудіозапис під час проведення Змагань здійснюються з дотриманням вимог законодавства.</w:t>
      </w:r>
    </w:p>
    <w:p w14:paraId="74907BE3"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5EDB9A9"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На підставі протоколів оцінювання кожного із напрямків Змагання організаційним комітетом складається підсумковий протокол проведення відповідного етапу Змагання, який є підставою для визначення результатів.</w:t>
      </w:r>
    </w:p>
    <w:p w14:paraId="6BF86E8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83FD00E" w14:textId="5A19DE81" w:rsidR="00F92EC0" w:rsidRPr="000920D9" w:rsidRDefault="00000000" w:rsidP="000920D9">
      <w:pPr>
        <w:spacing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IV. Документація Змагань</w:t>
      </w:r>
    </w:p>
    <w:p w14:paraId="631D680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Для участі у Змаганнях до організаційного комітету відповідного етапу подається заявка, форма та терміни подання якої наводять в умовах проведення відповідного етапу.</w:t>
      </w:r>
    </w:p>
    <w:p w14:paraId="7A2C9E32"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CBDD33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Для участі у І етапі Змагання здобувачі освіти у встановлені терміни подають до організаційних комітетів І етапу такі документи:</w:t>
      </w:r>
    </w:p>
    <w:p w14:paraId="395C7970"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індивідуальну заявку про участь (додаток 1);</w:t>
      </w:r>
    </w:p>
    <w:p w14:paraId="2BAB87B8" w14:textId="1DD29B3A" w:rsidR="00F92EC0" w:rsidRPr="000920D9" w:rsidRDefault="00000000">
      <w:pPr>
        <w:spacing w:line="240" w:lineRule="auto"/>
        <w:ind w:firstLine="700"/>
        <w:jc w:val="both"/>
        <w:rPr>
          <w:rFonts w:ascii="Times New Roman" w:eastAsia="Times New Roman" w:hAnsi="Times New Roman" w:cs="Times New Roman"/>
          <w:sz w:val="28"/>
          <w:szCs w:val="28"/>
          <w:highlight w:val="yellow"/>
          <w:lang w:val="uk-UA"/>
        </w:rPr>
      </w:pPr>
      <w:r>
        <w:rPr>
          <w:rFonts w:ascii="Times New Roman" w:eastAsia="Times New Roman" w:hAnsi="Times New Roman" w:cs="Times New Roman"/>
          <w:sz w:val="28"/>
          <w:szCs w:val="28"/>
        </w:rPr>
        <w:t>копію медичної довідки про стан здоров’я</w:t>
      </w:r>
      <w:r w:rsidR="000920D9">
        <w:rPr>
          <w:rFonts w:ascii="Times New Roman" w:eastAsia="Times New Roman" w:hAnsi="Times New Roman" w:cs="Times New Roman"/>
          <w:sz w:val="28"/>
          <w:szCs w:val="28"/>
          <w:lang w:val="uk-UA"/>
        </w:rPr>
        <w:t>;</w:t>
      </w:r>
    </w:p>
    <w:p w14:paraId="6E826300" w14:textId="77777777" w:rsidR="00F92EC0" w:rsidRDefault="00000000">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згоду одного із батьків (інших законних представників) на участь у Змаганні та на обробку персональних даних.</w:t>
      </w:r>
    </w:p>
    <w:p w14:paraId="1B1CE9F1"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F478E7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Для участі у ІІ етапі Змагання заклади у встановлені терміни подають до організаційних комітетів ІІ етапу такі документи:</w:t>
      </w:r>
    </w:p>
    <w:p w14:paraId="3730D20E"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заявку про участь, затверджену керівником закладу (додаток 2);</w:t>
      </w:r>
    </w:p>
    <w:p w14:paraId="66F73BB9"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копії медичних довідок про стан здоров'я кожного члена команди;</w:t>
      </w:r>
    </w:p>
    <w:p w14:paraId="35BB23D7"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згоди одного із батьків (інших законних представників) на обробку персональних даних кожного члена команди;</w:t>
      </w:r>
    </w:p>
    <w:p w14:paraId="675ABDB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копії документа, що посвідчують особу (паспорта громадянина України, свідоцтва про народження), або учнівського (студентського) квитка кожного члена команди;</w:t>
      </w:r>
    </w:p>
    <w:p w14:paraId="1F2C90F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документи, що засвідчують страхування кожного члена команди за страховою програмою «для занять спортом або участі у змаганнях»;</w:t>
      </w:r>
    </w:p>
    <w:p w14:paraId="0BC2F149"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копію наказу про відрядження (направлення) команди.</w:t>
      </w:r>
    </w:p>
    <w:p w14:paraId="50AF39E9"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D4D88EB"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Для участі у ІІІ етапі Змагання органи управління у сфері освіти у встановлені терміни подають до організаційних комітетів ІІІ етапу такі документи:</w:t>
      </w:r>
    </w:p>
    <w:p w14:paraId="528A811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заявку про участь, затверджену керівником органу управління у сфері освіти (додаток 2);</w:t>
      </w:r>
    </w:p>
    <w:p w14:paraId="2686B0B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копії медичних довідок про стан здоров'я кожного члена команди;</w:t>
      </w:r>
    </w:p>
    <w:p w14:paraId="183604CB"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згоди одного із батьків (інших законних представників) на обробку персональних даних кожного члена команди;</w:t>
      </w:r>
    </w:p>
    <w:p w14:paraId="6B62AEF1"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копії документа, що посвідчують особу (паспорта громадянина України, свідоцтва про народження), або учнівського (студентського) квитка кожного члена команди;</w:t>
      </w:r>
    </w:p>
    <w:p w14:paraId="43DE5387"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документи, що засвідчують страхування кожного члена команди за страховою програмою «для занять спортом або участі у змаганнях»;</w:t>
      </w:r>
    </w:p>
    <w:p w14:paraId="4337452C"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копію наказу про відрядження (направлення) команди.</w:t>
      </w:r>
    </w:p>
    <w:p w14:paraId="3A658EB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521B5C2"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Команди (учасники-здобувачі освіти), документи яких не відповідають формі та термінам подання, встановленими організаційними комітетами, до участі в Змаганні не допускаються.</w:t>
      </w:r>
    </w:p>
    <w:p w14:paraId="5946D028"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CAC71F7"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Після перевірки наявності та правильності оформлення необхідних документів організаційні комітети відповідних етапів надають командам (учасникам-здобувачам освіти) допуск до участі у відповідному етапі Змагання.</w:t>
      </w:r>
    </w:p>
    <w:p w14:paraId="4E9CC5A1" w14:textId="77777777" w:rsidR="00F92EC0" w:rsidRDefault="00000000">
      <w:pPr>
        <w:spacing w:line="24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678A9768" w14:textId="2E3E68DB" w:rsidR="00F92EC0" w:rsidRPr="000920D9" w:rsidRDefault="00000000" w:rsidP="000920D9">
      <w:pPr>
        <w:spacing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V. Оцінювання Змагання</w:t>
      </w:r>
    </w:p>
    <w:p w14:paraId="4ADF6C7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Оцінювання Змагань за напрямками, визначеними цими Правилами, здійснює журі.</w:t>
      </w:r>
    </w:p>
    <w:p w14:paraId="7851CCFA"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5317D4A" w14:textId="56661ECF"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Журі кожного етапу Змагання формується з числа працівників органів управління у сфері освіти, педагогічних працівників, які викладають навчальний предмет </w:t>
      </w:r>
      <w:r w:rsidR="000920D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Захист України</w:t>
      </w:r>
      <w:r w:rsidR="000920D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представників Сил оборони України, ветеранів війни, представників органів державної влади та профільних громадських організацій (за згодою)</w:t>
      </w:r>
      <w:r>
        <w:rPr>
          <w:rFonts w:ascii="Times New Roman" w:eastAsia="Times New Roman" w:hAnsi="Times New Roman" w:cs="Times New Roman"/>
          <w:color w:val="333333"/>
          <w:sz w:val="24"/>
          <w:szCs w:val="24"/>
          <w:highlight w:val="white"/>
        </w:rPr>
        <w:t>.</w:t>
      </w:r>
    </w:p>
    <w:p w14:paraId="06A0846F"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складу журі Змагання не можуть входити близькі особи учасників Змагань, керівник команд та особи, які були членами журі попередніх етапів Змагань.</w:t>
      </w:r>
    </w:p>
    <w:p w14:paraId="5705563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2CA39AE"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До складу журі кожного етапу Змагання входять голова, члени журі та секретар.</w:t>
      </w:r>
    </w:p>
    <w:p w14:paraId="231381AF"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E62D64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Журі очолює голова, який організовує роботу членів журі, проводить засідання журі, бере участь у визначенні переможців відповідного етапу Змагання та надає роз’яснення щодо результатів Змагання.</w:t>
      </w:r>
    </w:p>
    <w:p w14:paraId="70C2C851"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B8BAE8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Члени журі:</w:t>
      </w:r>
    </w:p>
    <w:p w14:paraId="38B4636A"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забезпечують об’єктивність оцінювання;</w:t>
      </w:r>
    </w:p>
    <w:p w14:paraId="7B56ADA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заповнюють протоколи оцінювання;</w:t>
      </w:r>
    </w:p>
    <w:p w14:paraId="4750B8D5"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визначають переможців відповідного етапу.</w:t>
      </w:r>
    </w:p>
    <w:p w14:paraId="7ECFA30F"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7EAF74E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Секретар журі забезпечує зберігання, систематизацію, оформлення документів і матеріалів Змагання.</w:t>
      </w:r>
    </w:p>
    <w:p w14:paraId="2C259951"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Секретар журі не бере участі в оцінюванні та визначенні переможців Змагання.</w:t>
      </w:r>
    </w:p>
    <w:p w14:paraId="39777D9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819B012"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Журі здійснює оцінювання під час Змагання відповідно до критеріїв, визначених цими Правилами (додаток 3).</w:t>
      </w:r>
    </w:p>
    <w:p w14:paraId="4C846E71" w14:textId="77777777" w:rsidR="00F92EC0" w:rsidRDefault="00000000">
      <w:pPr>
        <w:spacing w:line="24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4BE3E25F" w14:textId="26B8DF7D" w:rsidR="00F92EC0" w:rsidRDefault="00000000" w:rsidP="000920D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VI. Визначення та нагородження переможців і призерів Змагання </w:t>
      </w:r>
    </w:p>
    <w:p w14:paraId="00702BC9"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Переможцем Змагання на кожному етапі є команда або учасник-здобувач освіти (на І етапі), які набрали найбільшу суму балів за усіма напрямками Змагання та посіли перше місце.</w:t>
      </w:r>
    </w:p>
    <w:p w14:paraId="6A4C6641"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Призерами Змагання на кожному етапі є команди або учасники-здобувачі освіти (на І етапі), які за сумами набраних балів за усіма напрямками Змагання посіли друге та третє місця.</w:t>
      </w:r>
    </w:p>
    <w:p w14:paraId="0FFBBA3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команд або учасників-здобувачів освіти (на І етапі), які посіли перше, друге, третє місце на відповідному етапі Змагання не має перевищувати 50 % від кількості команд або учасників-здобувачів освіти (на І етапі), які беруть участь, з орієнтовним розподілом у співвідношенні 1 : 2 : 3.</w:t>
      </w:r>
    </w:p>
    <w:p w14:paraId="47236C7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Переможці Змагання нагороджуються дипломом І ступеня, призери – дипломами ІІ та ІІІ ступенів відповідно. Решта команд або учасників-здобувачів освіти (на І етапі) отримують дипломи учасників.</w:t>
      </w:r>
    </w:p>
    <w:p w14:paraId="350478E1"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Додатково до 10 % загальної кількості команд або учасників-здобувачів освіти (на І етапі) можуть отримувати заохочувальні нагороди – спеціальні дипломи.</w:t>
      </w:r>
    </w:p>
    <w:p w14:paraId="079E284F"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97D06A3"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Учасники-здобувачі освіти та члени команд можуть бути нагороджені спеціальними призами відповідних організаційних комітетів, журі, благодійних фондів, громадських організацій, спонсорів тощо.</w:t>
      </w:r>
    </w:p>
    <w:p w14:paraId="2C746DF0"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9AA580C"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 разі виникнення питань щодо результатів Змагання учасник-здобувач освіти або керівник команди протягом 10 календарних днів після оголошення результатів може подати секретарю організаційного комітету відповідного етапу Змагання заяву в письмовій формі для отримання роз’яснень.</w:t>
      </w:r>
    </w:p>
    <w:p w14:paraId="67007F40"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Роз’яснення щодо результатів участі у Змаганнях надають письмово не пізніше ніж через 30 календарних днів від дня надходження заяви.</w:t>
      </w:r>
    </w:p>
    <w:p w14:paraId="191EB19D"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AB3C6DA" w14:textId="47358576" w:rsidR="00F92EC0" w:rsidRDefault="00000000" w:rsidP="00837D11">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VII. Матеріально-технічне забезпечення та фінансування Змагання </w:t>
      </w:r>
    </w:p>
    <w:p w14:paraId="6DE087F0"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837D11">
        <w:rPr>
          <w:rFonts w:ascii="Times New Roman" w:eastAsia="Times New Roman" w:hAnsi="Times New Roman" w:cs="Times New Roman"/>
          <w:sz w:val="28"/>
          <w:szCs w:val="28"/>
        </w:rPr>
        <w:t>Проведення ІІ-IІІ етапів Змагання фінансують</w:t>
      </w:r>
      <w:r>
        <w:rPr>
          <w:rFonts w:ascii="Times New Roman" w:eastAsia="Times New Roman" w:hAnsi="Times New Roman" w:cs="Times New Roman"/>
          <w:sz w:val="28"/>
          <w:szCs w:val="28"/>
        </w:rPr>
        <w:t xml:space="preserve"> коштом державного та місцевих бюджетів.</w:t>
      </w:r>
    </w:p>
    <w:p w14:paraId="59CBEDDC"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F70EB82"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Витрати на проведення І-IIІ етапів Змагання щодо проживання, харчування, проведення культурно-масових заходів у межах програми Змагання, </w:t>
      </w:r>
      <w:r>
        <w:rPr>
          <w:rFonts w:ascii="Times New Roman" w:eastAsia="Times New Roman" w:hAnsi="Times New Roman" w:cs="Times New Roman"/>
          <w:sz w:val="28"/>
          <w:szCs w:val="28"/>
        </w:rPr>
        <w:lastRenderedPageBreak/>
        <w:t>заохочення учасників-здобувачів освіти несуть відповідні органи управління у сфері освіти, установи й заклади, які їх проводять коштом місцевого бюджету.</w:t>
      </w:r>
    </w:p>
    <w:p w14:paraId="2A07CB38"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80BF9E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Витрати на проведення IІІ етапу Змагання щодо проживання, харчування, проведення культурно-масових заходів у межах програми Змагання, </w:t>
      </w:r>
      <w:r w:rsidRPr="00837D11">
        <w:rPr>
          <w:rFonts w:ascii="Times New Roman" w:eastAsia="Times New Roman" w:hAnsi="Times New Roman" w:cs="Times New Roman"/>
          <w:sz w:val="28"/>
          <w:szCs w:val="28"/>
        </w:rPr>
        <w:t>оплату роботи членів журі</w:t>
      </w:r>
      <w:r>
        <w:rPr>
          <w:rFonts w:ascii="Times New Roman" w:eastAsia="Times New Roman" w:hAnsi="Times New Roman" w:cs="Times New Roman"/>
          <w:sz w:val="28"/>
          <w:szCs w:val="28"/>
        </w:rPr>
        <w:t>, заохочення учасників-здобувачів освіти фінансують коштом державного бюджету.</w:t>
      </w:r>
    </w:p>
    <w:p w14:paraId="4E7E4B70"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E20D69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Витрати на проїзд (в обидва кінці) членів команд, що беруть участь у ІІ-ІІІ етапах Змагання, харчування в дорозі, відрядження керівників команд несуть відповідні органи управління у сфері освіти, установи та заклади, які відряджають команду на Змагання.</w:t>
      </w:r>
    </w:p>
    <w:p w14:paraId="2CD51C99"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6B6E6D6"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Відрядження членів організаційного комітету, членів журі, керівників команд та інших осіб для участі у Змаганнях відповідного етапу здійснює організація, яка їх відряджає згідно з чинним законодавством України.</w:t>
      </w:r>
    </w:p>
    <w:p w14:paraId="31C25DA2"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88EEB0B" w14:textId="5332552E"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Витрати на проїзд, проживання, харчування, оплату добових членів організаційного комітету, членів журі, керівників команд та інших осіб, залучених у Змаганні, здійснюють у порядку й у розмірах, визначених постановою Кабінету Міністрів України від 02 лютого 2011 року </w:t>
      </w:r>
      <w:r w:rsidRPr="00837D11">
        <w:rPr>
          <w:rFonts w:ascii="Times New Roman" w:eastAsia="Times New Roman" w:hAnsi="Times New Roman" w:cs="Times New Roman"/>
          <w:color w:val="000000" w:themeColor="text1"/>
          <w:sz w:val="28"/>
          <w:szCs w:val="28"/>
        </w:rPr>
        <w:t xml:space="preserve">№ 98 </w:t>
      </w:r>
      <w:r>
        <w:rPr>
          <w:rFonts w:ascii="Times New Roman" w:eastAsia="Times New Roman" w:hAnsi="Times New Roman" w:cs="Times New Roman"/>
          <w:sz w:val="28"/>
          <w:szCs w:val="28"/>
        </w:rPr>
        <w:t>«Про суми та склад витрат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w:t>
      </w:r>
    </w:p>
    <w:p w14:paraId="6DDBBAA4"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19427E1"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Для проведення Змагання дозволено залучення коштів фізичних осіб, підприємств, установ, організацій, фондів та інших джерел не заборонених законодавством.</w:t>
      </w:r>
    </w:p>
    <w:p w14:paraId="4BCAB7C8" w14:textId="77777777" w:rsidR="00F92EC0" w:rsidRDefault="0000000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AF953B7" w14:textId="77777777" w:rsidR="00F92EC0" w:rsidRDefault="0000000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A0D6814" w14:textId="77777777" w:rsidR="00F92EC0" w:rsidRDefault="0000000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F5E7D84" w14:textId="77777777" w:rsidR="00F92EC0" w:rsidRDefault="00000000">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Генеральний директор</w:t>
      </w:r>
    </w:p>
    <w:p w14:paraId="2701F7E9" w14:textId="77777777" w:rsidR="00F92EC0" w:rsidRDefault="00000000">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директорату шкільної освіти                                  </w:t>
      </w:r>
      <w:r>
        <w:rPr>
          <w:rFonts w:ascii="Times New Roman" w:eastAsia="Times New Roman" w:hAnsi="Times New Roman" w:cs="Times New Roman"/>
          <w:b/>
          <w:bCs/>
          <w:sz w:val="28"/>
          <w:szCs w:val="28"/>
        </w:rPr>
        <w:tab/>
        <w:t>Інна КІЛЬДЕРОВА</w:t>
      </w:r>
    </w:p>
    <w:p w14:paraId="11908003" w14:textId="77777777" w:rsidR="00F92EC0" w:rsidRDefault="00000000">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8592262" w14:textId="678BCA88" w:rsidR="00F92EC0" w:rsidRPr="007B29F5" w:rsidRDefault="007B29F5" w:rsidP="007B29F5">
      <w:pPr>
        <w:spacing w:line="240" w:lineRule="auto"/>
        <w:rPr>
          <w:lang w:val="uk-UA"/>
        </w:rPr>
      </w:pPr>
      <w:r>
        <w:rPr>
          <w:lang w:val="uk-UA"/>
        </w:rPr>
        <w:t xml:space="preserve"> </w:t>
      </w:r>
    </w:p>
    <w:sectPr w:rsidR="00F92EC0" w:rsidRPr="007B29F5" w:rsidSect="00CD3905">
      <w:headerReference w:type="even" r:id="rId6"/>
      <w:headerReference w:type="default" r:id="rId7"/>
      <w:pgSz w:w="11909" w:h="16834"/>
      <w:pgMar w:top="992" w:right="83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182AE" w14:textId="77777777" w:rsidR="00212C86" w:rsidRDefault="00212C86" w:rsidP="00CD3905">
      <w:pPr>
        <w:spacing w:line="240" w:lineRule="auto"/>
      </w:pPr>
      <w:r>
        <w:separator/>
      </w:r>
    </w:p>
  </w:endnote>
  <w:endnote w:type="continuationSeparator" w:id="0">
    <w:p w14:paraId="24129F90" w14:textId="77777777" w:rsidR="00212C86" w:rsidRDefault="00212C86" w:rsidP="00CD39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C518E3B-3ED2-8145-B71A-F7346E79B538}"/>
    <w:embedItalic r:id="rId2" w:fontKey="{98B52E1A-254B-6746-A97E-9118AE0F030E}"/>
  </w:font>
  <w:font w:name="Times New Roman">
    <w:panose1 w:val="02020603050405020304"/>
    <w:charset w:val="CC"/>
    <w:family w:val="roman"/>
    <w:pitch w:val="variable"/>
    <w:sig w:usb0="E0002EFF" w:usb1="C000785B" w:usb2="00000009" w:usb3="00000000" w:csb0="000001FF" w:csb1="00000000"/>
    <w:embedRegular r:id="rId3" w:fontKey="{0B74381D-DB9A-E84B-9504-F488BDC5C6E7}"/>
    <w:embedBold r:id="rId4" w:fontKey="{205B2BFC-22F6-3E41-B39E-020022962708}"/>
  </w:font>
  <w:font w:name="Calibri">
    <w:panose1 w:val="020F0502020204030204"/>
    <w:charset w:val="CC"/>
    <w:family w:val="swiss"/>
    <w:pitch w:val="variable"/>
    <w:sig w:usb0="E4002EFF" w:usb1="C200247B" w:usb2="00000009" w:usb3="00000000" w:csb0="000001FF" w:csb1="00000000"/>
    <w:embedRegular r:id="rId5" w:fontKey="{25C0C1A8-AC82-B445-9D63-7F9BF5D1D8F4}"/>
  </w:font>
  <w:font w:name="Cambria">
    <w:panose1 w:val="02040503050406030204"/>
    <w:charset w:val="00"/>
    <w:family w:val="roman"/>
    <w:pitch w:val="variable"/>
    <w:sig w:usb0="E00002FF" w:usb1="400004FF" w:usb2="00000000" w:usb3="00000000" w:csb0="0000019F" w:csb1="00000000"/>
    <w:embedRegular r:id="rId6" w:fontKey="{269445E6-D34A-344F-B1EE-BC86477ADB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8C18F" w14:textId="77777777" w:rsidR="00212C86" w:rsidRDefault="00212C86" w:rsidP="00CD3905">
      <w:pPr>
        <w:spacing w:line="240" w:lineRule="auto"/>
      </w:pPr>
      <w:r>
        <w:separator/>
      </w:r>
    </w:p>
  </w:footnote>
  <w:footnote w:type="continuationSeparator" w:id="0">
    <w:p w14:paraId="6D60AA38" w14:textId="77777777" w:rsidR="00212C86" w:rsidRDefault="00212C86" w:rsidP="00CD39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533887276"/>
      <w:docPartObj>
        <w:docPartGallery w:val="Page Numbers (Top of Page)"/>
        <w:docPartUnique/>
      </w:docPartObj>
    </w:sdtPr>
    <w:sdtContent>
      <w:p w14:paraId="06C61915" w14:textId="059995DE" w:rsidR="00CD3905" w:rsidRDefault="00CD3905" w:rsidP="00A524B6">
        <w:pPr>
          <w:pStyle w:val="a9"/>
          <w:framePr w:wrap="none" w:vAnchor="text" w:hAnchor="margin" w:xAlign="center" w:y="1"/>
          <w:rPr>
            <w:rStyle w:val="ad"/>
          </w:rPr>
        </w:pPr>
        <w:r>
          <w:rPr>
            <w:rStyle w:val="ad"/>
          </w:rPr>
          <w:fldChar w:fldCharType="begin"/>
        </w:r>
        <w:r>
          <w:rPr>
            <w:rStyle w:val="ad"/>
          </w:rPr>
          <w:instrText xml:space="preserve"> PAGE </w:instrText>
        </w:r>
        <w:r>
          <w:rPr>
            <w:rStyle w:val="ad"/>
          </w:rPr>
          <w:fldChar w:fldCharType="separate"/>
        </w:r>
        <w:r>
          <w:rPr>
            <w:rStyle w:val="ad"/>
          </w:rPr>
          <w:fldChar w:fldCharType="end"/>
        </w:r>
      </w:p>
    </w:sdtContent>
  </w:sdt>
  <w:p w14:paraId="4CDE49E8" w14:textId="77777777" w:rsidR="00CD3905" w:rsidRDefault="00CD390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27925744"/>
      <w:docPartObj>
        <w:docPartGallery w:val="Page Numbers (Top of Page)"/>
        <w:docPartUnique/>
      </w:docPartObj>
    </w:sdtPr>
    <w:sdtContent>
      <w:p w14:paraId="4FF3F39F" w14:textId="30685863" w:rsidR="00CD3905" w:rsidRDefault="00CD3905" w:rsidP="00A524B6">
        <w:pPr>
          <w:pStyle w:val="a9"/>
          <w:framePr w:wrap="none" w:vAnchor="text" w:hAnchor="margin" w:xAlign="center" w:y="1"/>
          <w:rPr>
            <w:rStyle w:val="ad"/>
          </w:rPr>
        </w:pPr>
        <w:r>
          <w:rPr>
            <w:rStyle w:val="ad"/>
          </w:rPr>
          <w:fldChar w:fldCharType="begin"/>
        </w:r>
        <w:r>
          <w:rPr>
            <w:rStyle w:val="ad"/>
          </w:rPr>
          <w:instrText xml:space="preserve"> PAGE </w:instrText>
        </w:r>
        <w:r>
          <w:rPr>
            <w:rStyle w:val="ad"/>
          </w:rPr>
          <w:fldChar w:fldCharType="separate"/>
        </w:r>
        <w:r>
          <w:rPr>
            <w:rStyle w:val="ad"/>
            <w:noProof/>
          </w:rPr>
          <w:t>2</w:t>
        </w:r>
        <w:r>
          <w:rPr>
            <w:rStyle w:val="ad"/>
          </w:rPr>
          <w:fldChar w:fldCharType="end"/>
        </w:r>
      </w:p>
    </w:sdtContent>
  </w:sdt>
  <w:p w14:paraId="5B4061C7" w14:textId="77777777" w:rsidR="00CD3905" w:rsidRDefault="00CD3905">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EC0"/>
    <w:rsid w:val="000920D9"/>
    <w:rsid w:val="00212C86"/>
    <w:rsid w:val="00343DEB"/>
    <w:rsid w:val="00753A19"/>
    <w:rsid w:val="007B29F5"/>
    <w:rsid w:val="00837D11"/>
    <w:rsid w:val="009E3ADA"/>
    <w:rsid w:val="00CD290E"/>
    <w:rsid w:val="00CD3905"/>
    <w:rsid w:val="00DC1D30"/>
    <w:rsid w:val="00F92EC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55F61"/>
  <w15:docId w15:val="{9CA850BB-6313-BC40-8459-4C4012592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290E"/>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ечания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 w:type="paragraph" w:styleId="a9">
    <w:name w:val="header"/>
    <w:basedOn w:val="a"/>
    <w:link w:val="aa"/>
    <w:uiPriority w:val="99"/>
    <w:unhideWhenUsed/>
    <w:rsid w:val="00CD3905"/>
    <w:pPr>
      <w:tabs>
        <w:tab w:val="center" w:pos="4513"/>
        <w:tab w:val="right" w:pos="9026"/>
      </w:tabs>
      <w:spacing w:line="240" w:lineRule="auto"/>
    </w:pPr>
  </w:style>
  <w:style w:type="character" w:customStyle="1" w:styleId="aa">
    <w:name w:val="Верхний колонтитул Знак"/>
    <w:basedOn w:val="a0"/>
    <w:link w:val="a9"/>
    <w:uiPriority w:val="99"/>
    <w:rsid w:val="00CD3905"/>
  </w:style>
  <w:style w:type="paragraph" w:styleId="ab">
    <w:name w:val="footer"/>
    <w:basedOn w:val="a"/>
    <w:link w:val="ac"/>
    <w:uiPriority w:val="99"/>
    <w:unhideWhenUsed/>
    <w:rsid w:val="00CD3905"/>
    <w:pPr>
      <w:tabs>
        <w:tab w:val="center" w:pos="4513"/>
        <w:tab w:val="right" w:pos="9026"/>
      </w:tabs>
      <w:spacing w:line="240" w:lineRule="auto"/>
    </w:pPr>
  </w:style>
  <w:style w:type="character" w:customStyle="1" w:styleId="ac">
    <w:name w:val="Нижний колонтитул Знак"/>
    <w:basedOn w:val="a0"/>
    <w:link w:val="ab"/>
    <w:uiPriority w:val="99"/>
    <w:rsid w:val="00CD3905"/>
  </w:style>
  <w:style w:type="character" w:styleId="ad">
    <w:name w:val="page number"/>
    <w:basedOn w:val="a0"/>
    <w:uiPriority w:val="99"/>
    <w:semiHidden/>
    <w:unhideWhenUsed/>
    <w:rsid w:val="00CD3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2764</Words>
  <Characters>15755</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Дмитро Чуприна</cp:lastModifiedBy>
  <cp:revision>4</cp:revision>
  <dcterms:created xsi:type="dcterms:W3CDTF">2026-02-09T12:54:00Z</dcterms:created>
  <dcterms:modified xsi:type="dcterms:W3CDTF">2026-02-09T14:16:00Z</dcterms:modified>
</cp:coreProperties>
</file>